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168C" w14:textId="77777777" w:rsidR="0074602E" w:rsidRPr="00936AA1" w:rsidRDefault="0074602E" w:rsidP="0074602E">
      <w:pPr>
        <w:ind w:left="363"/>
        <w:jc w:val="center"/>
        <w:rPr>
          <w:rFonts w:asciiTheme="majorBidi" w:hAnsiTheme="majorBidi" w:cstheme="majorBidi"/>
          <w:b/>
          <w:sz w:val="24"/>
          <w:szCs w:val="24"/>
          <w:lang w:val="en-US"/>
        </w:rPr>
      </w:pPr>
      <w:r w:rsidRPr="00752DE9">
        <w:rPr>
          <w:rFonts w:asciiTheme="majorBidi" w:hAnsiTheme="majorBidi" w:cstheme="majorBidi"/>
          <w:b/>
          <w:sz w:val="24"/>
          <w:szCs w:val="24"/>
        </w:rPr>
        <w:t>STRATEGI GURU AKHLAK DALAM MENGHADAPI TANTANGAN PEMBELAJARAN DI KELAS 4 SD IT IHYA AS-SUNNAH SINGKUT.</w:t>
      </w:r>
    </w:p>
    <w:p w14:paraId="1C70C943" w14:textId="77777777" w:rsidR="0074602E" w:rsidRDefault="0074602E" w:rsidP="0074602E">
      <w:pPr>
        <w:pStyle w:val="NormalWeb"/>
        <w:spacing w:before="0" w:beforeAutospacing="0" w:after="0" w:afterAutospacing="0"/>
        <w:ind w:left="363"/>
        <w:jc w:val="center"/>
        <w:rPr>
          <w:b/>
          <w:bCs/>
          <w:i/>
          <w:iCs/>
          <w:color w:val="1F1F1F"/>
          <w:bdr w:val="none" w:sz="0" w:space="0" w:color="auto" w:frame="1"/>
        </w:rPr>
      </w:pPr>
    </w:p>
    <w:p w14:paraId="2DE5BEFF" w14:textId="77777777" w:rsidR="0074602E" w:rsidRPr="00936AA1" w:rsidRDefault="0074602E" w:rsidP="0074602E">
      <w:pPr>
        <w:pStyle w:val="NormalWeb"/>
        <w:spacing w:before="0" w:beforeAutospacing="0" w:after="0" w:afterAutospacing="0"/>
        <w:ind w:left="363"/>
        <w:jc w:val="center"/>
        <w:rPr>
          <w:b/>
          <w:bCs/>
          <w:i/>
          <w:iCs/>
          <w:color w:val="1F1F1F"/>
          <w:bdr w:val="none" w:sz="0" w:space="0" w:color="auto" w:frame="1"/>
        </w:rPr>
      </w:pPr>
      <w:r w:rsidRPr="00936AA1">
        <w:rPr>
          <w:b/>
          <w:bCs/>
          <w:i/>
          <w:iCs/>
          <w:color w:val="1F1F1F"/>
          <w:bdr w:val="none" w:sz="0" w:space="0" w:color="auto" w:frame="1"/>
        </w:rPr>
        <w:t xml:space="preserve">WAHYU RIZKY ROMADHON </w:t>
      </w:r>
    </w:p>
    <w:p w14:paraId="61DD0431" w14:textId="77777777" w:rsidR="0074602E" w:rsidRPr="00936AA1" w:rsidRDefault="0074602E" w:rsidP="0074602E">
      <w:pPr>
        <w:pStyle w:val="NormalWeb"/>
        <w:spacing w:before="0" w:beforeAutospacing="0" w:after="0" w:afterAutospacing="0"/>
        <w:ind w:left="363"/>
        <w:jc w:val="center"/>
        <w:rPr>
          <w:i/>
          <w:iCs/>
          <w:color w:val="1F1F1F"/>
          <w:bdr w:val="none" w:sz="0" w:space="0" w:color="auto" w:frame="1"/>
        </w:rPr>
      </w:pPr>
      <w:proofErr w:type="spellStart"/>
      <w:r w:rsidRPr="00936AA1">
        <w:rPr>
          <w:i/>
          <w:iCs/>
          <w:color w:val="1F1F1F"/>
          <w:bdr w:val="none" w:sz="0" w:space="0" w:color="auto" w:frame="1"/>
        </w:rPr>
        <w:t>IslamicReligious</w:t>
      </w:r>
      <w:proofErr w:type="spellEnd"/>
      <w:r w:rsidRPr="00936AA1">
        <w:rPr>
          <w:i/>
          <w:iCs/>
          <w:color w:val="1F1F1F"/>
          <w:bdr w:val="none" w:sz="0" w:space="0" w:color="auto" w:frame="1"/>
        </w:rPr>
        <w:t xml:space="preserve"> Education Study Program</w:t>
      </w:r>
    </w:p>
    <w:p w14:paraId="76F6B78B" w14:textId="77777777" w:rsidR="0074602E" w:rsidRPr="00936AA1" w:rsidRDefault="0074602E" w:rsidP="0074602E">
      <w:pPr>
        <w:pStyle w:val="NormalWeb"/>
        <w:spacing w:before="0" w:beforeAutospacing="0" w:after="0" w:afterAutospacing="0"/>
        <w:ind w:left="363"/>
        <w:jc w:val="center"/>
        <w:rPr>
          <w:i/>
          <w:iCs/>
          <w:color w:val="1F1F1F"/>
          <w:bdr w:val="none" w:sz="0" w:space="0" w:color="auto" w:frame="1"/>
        </w:rPr>
      </w:pPr>
      <w:proofErr w:type="spellStart"/>
      <w:r w:rsidRPr="00936AA1">
        <w:rPr>
          <w:i/>
          <w:iCs/>
          <w:color w:val="1F1F1F"/>
          <w:bdr w:val="none" w:sz="0" w:space="0" w:color="auto" w:frame="1"/>
        </w:rPr>
        <w:t>Skolah</w:t>
      </w:r>
      <w:proofErr w:type="spellEnd"/>
      <w:r w:rsidRPr="00936AA1">
        <w:rPr>
          <w:i/>
          <w:iCs/>
          <w:color w:val="1F1F1F"/>
          <w:bdr w:val="none" w:sz="0" w:space="0" w:color="auto" w:frame="1"/>
        </w:rPr>
        <w:t xml:space="preserve"> Tinggi </w:t>
      </w:r>
      <w:proofErr w:type="spellStart"/>
      <w:r w:rsidRPr="00936AA1">
        <w:rPr>
          <w:i/>
          <w:iCs/>
          <w:color w:val="1F1F1F"/>
          <w:bdr w:val="none" w:sz="0" w:space="0" w:color="auto" w:frame="1"/>
        </w:rPr>
        <w:t>Ilmu</w:t>
      </w:r>
      <w:proofErr w:type="spellEnd"/>
      <w:r w:rsidRPr="00936AA1">
        <w:rPr>
          <w:i/>
          <w:iCs/>
          <w:color w:val="1F1F1F"/>
          <w:bdr w:val="none" w:sz="0" w:space="0" w:color="auto" w:frame="1"/>
        </w:rPr>
        <w:t xml:space="preserve"> </w:t>
      </w:r>
      <w:proofErr w:type="spellStart"/>
      <w:r w:rsidRPr="00936AA1">
        <w:rPr>
          <w:i/>
          <w:iCs/>
          <w:color w:val="1F1F1F"/>
          <w:bdr w:val="none" w:sz="0" w:space="0" w:color="auto" w:frame="1"/>
        </w:rPr>
        <w:t>Tarbiyah</w:t>
      </w:r>
      <w:proofErr w:type="spellEnd"/>
      <w:r w:rsidRPr="00936AA1">
        <w:rPr>
          <w:i/>
          <w:iCs/>
          <w:color w:val="1F1F1F"/>
          <w:bdr w:val="none" w:sz="0" w:space="0" w:color="auto" w:frame="1"/>
        </w:rPr>
        <w:t xml:space="preserve"> Madani Yogyakarta</w:t>
      </w:r>
    </w:p>
    <w:p w14:paraId="71EC5757" w14:textId="77777777" w:rsidR="0074602E" w:rsidRDefault="0074602E" w:rsidP="0074602E">
      <w:pPr>
        <w:pStyle w:val="NormalWeb"/>
        <w:spacing w:after="0" w:afterAutospacing="0" w:line="360" w:lineRule="auto"/>
        <w:ind w:left="363"/>
        <w:jc w:val="center"/>
        <w:rPr>
          <w:color w:val="1F1F1F"/>
          <w:bdr w:val="none" w:sz="0" w:space="0" w:color="auto" w:frame="1"/>
        </w:rPr>
      </w:pPr>
      <w:r>
        <w:rPr>
          <w:color w:val="1F1F1F"/>
          <w:bdr w:val="none" w:sz="0" w:space="0" w:color="auto" w:frame="1"/>
        </w:rPr>
        <w:t>ABSTRACT</w:t>
      </w:r>
    </w:p>
    <w:p w14:paraId="12DF8A96" w14:textId="77777777" w:rsidR="0074602E" w:rsidRDefault="0074602E" w:rsidP="0074602E">
      <w:pPr>
        <w:pStyle w:val="NormalWeb"/>
        <w:spacing w:after="0" w:afterAutospacing="0" w:line="360" w:lineRule="auto"/>
        <w:ind w:left="363"/>
        <w:jc w:val="both"/>
        <w:rPr>
          <w:color w:val="1F1F1F"/>
        </w:rPr>
      </w:pPr>
      <w:r>
        <w:rPr>
          <w:color w:val="1F1F1F"/>
          <w:bdr w:val="none" w:sz="0" w:space="0" w:color="auto" w:frame="1"/>
        </w:rPr>
        <w:t xml:space="preserve">This portfolio report presents a comprehensive study on the integration of modern pedagogical strategies and the educational framework of </w:t>
      </w:r>
      <w:proofErr w:type="spellStart"/>
      <w:r>
        <w:rPr>
          <w:i/>
          <w:iCs/>
          <w:color w:val="1F1F1F"/>
          <w:bdr w:val="none" w:sz="0" w:space="0" w:color="auto" w:frame="1"/>
        </w:rPr>
        <w:t>Manhaj</w:t>
      </w:r>
      <w:proofErr w:type="spellEnd"/>
      <w:r>
        <w:rPr>
          <w:i/>
          <w:iCs/>
          <w:color w:val="1F1F1F"/>
          <w:bdr w:val="none" w:sz="0" w:space="0" w:color="auto" w:frame="1"/>
        </w:rPr>
        <w:t xml:space="preserve"> </w:t>
      </w:r>
      <w:proofErr w:type="spellStart"/>
      <w:r>
        <w:rPr>
          <w:i/>
          <w:iCs/>
          <w:color w:val="1F1F1F"/>
          <w:bdr w:val="none" w:sz="0" w:space="0" w:color="auto" w:frame="1"/>
        </w:rPr>
        <w:t>Salafus</w:t>
      </w:r>
      <w:proofErr w:type="spellEnd"/>
      <w:r>
        <w:rPr>
          <w:i/>
          <w:iCs/>
          <w:color w:val="1F1F1F"/>
          <w:bdr w:val="none" w:sz="0" w:space="0" w:color="auto" w:frame="1"/>
        </w:rPr>
        <w:t xml:space="preserve"> </w:t>
      </w:r>
      <w:proofErr w:type="spellStart"/>
      <w:r>
        <w:rPr>
          <w:i/>
          <w:iCs/>
          <w:color w:val="1F1F1F"/>
          <w:bdr w:val="none" w:sz="0" w:space="0" w:color="auto" w:frame="1"/>
        </w:rPr>
        <w:t>Shalih</w:t>
      </w:r>
      <w:proofErr w:type="spellEnd"/>
      <w:r>
        <w:rPr>
          <w:color w:val="1F1F1F"/>
          <w:bdr w:val="none" w:sz="0" w:space="0" w:color="auto" w:frame="1"/>
        </w:rPr>
        <w:t xml:space="preserve"> in shaping student character amidst the challenges of the digital disruption era. This qualitative descriptive case study research was conducted at SD IT and </w:t>
      </w:r>
      <w:proofErr w:type="spellStart"/>
      <w:r>
        <w:rPr>
          <w:color w:val="1F1F1F"/>
          <w:bdr w:val="none" w:sz="0" w:space="0" w:color="auto" w:frame="1"/>
        </w:rPr>
        <w:t>Pondok</w:t>
      </w:r>
      <w:proofErr w:type="spellEnd"/>
      <w:r>
        <w:rPr>
          <w:color w:val="1F1F1F"/>
          <w:bdr w:val="none" w:sz="0" w:space="0" w:color="auto" w:frame="1"/>
        </w:rPr>
        <w:t xml:space="preserve"> </w:t>
      </w:r>
      <w:proofErr w:type="spellStart"/>
      <w:r>
        <w:rPr>
          <w:color w:val="1F1F1F"/>
          <w:bdr w:val="none" w:sz="0" w:space="0" w:color="auto" w:frame="1"/>
        </w:rPr>
        <w:t>Pesantren</w:t>
      </w:r>
      <w:proofErr w:type="spellEnd"/>
      <w:r>
        <w:rPr>
          <w:color w:val="1F1F1F"/>
          <w:bdr w:val="none" w:sz="0" w:space="0" w:color="auto" w:frame="1"/>
        </w:rPr>
        <w:t xml:space="preserve"> </w:t>
      </w:r>
      <w:proofErr w:type="spellStart"/>
      <w:r>
        <w:rPr>
          <w:color w:val="1F1F1F"/>
          <w:bdr w:val="none" w:sz="0" w:space="0" w:color="auto" w:frame="1"/>
        </w:rPr>
        <w:t>Ihya</w:t>
      </w:r>
      <w:proofErr w:type="spellEnd"/>
      <w:r>
        <w:rPr>
          <w:color w:val="1F1F1F"/>
          <w:bdr w:val="none" w:sz="0" w:space="0" w:color="auto" w:frame="1"/>
        </w:rPr>
        <w:t xml:space="preserve">' As-Sunnah </w:t>
      </w:r>
      <w:proofErr w:type="spellStart"/>
      <w:r>
        <w:rPr>
          <w:color w:val="1F1F1F"/>
          <w:bdr w:val="none" w:sz="0" w:space="0" w:color="auto" w:frame="1"/>
        </w:rPr>
        <w:t>Singkut</w:t>
      </w:r>
      <w:proofErr w:type="spellEnd"/>
      <w:r>
        <w:rPr>
          <w:color w:val="1F1F1F"/>
          <w:bdr w:val="none" w:sz="0" w:space="0" w:color="auto" w:frame="1"/>
        </w:rPr>
        <w:t xml:space="preserve">, </w:t>
      </w:r>
      <w:proofErr w:type="spellStart"/>
      <w:r>
        <w:rPr>
          <w:color w:val="1F1F1F"/>
          <w:bdr w:val="none" w:sz="0" w:space="0" w:color="auto" w:frame="1"/>
        </w:rPr>
        <w:t>Sarolangun</w:t>
      </w:r>
      <w:proofErr w:type="spellEnd"/>
      <w:r>
        <w:rPr>
          <w:color w:val="1F1F1F"/>
          <w:bdr w:val="none" w:sz="0" w:space="0" w:color="auto" w:frame="1"/>
        </w:rPr>
        <w:t>, Jambi. Through data collection methods consisting of in-depth interviews, participatory observation, and document analysis, this research successfully compiles and synthesizes two published scientific articles that address both the micro-dynamics of classroom learning and the macro-institutional curriculum design.</w:t>
      </w:r>
      <w:r>
        <w:rPr>
          <w:color w:val="1F1F1F"/>
        </w:rPr>
        <w:t xml:space="preserve"> </w:t>
      </w:r>
    </w:p>
    <w:p w14:paraId="24D45836" w14:textId="77777777" w:rsidR="0074602E" w:rsidRDefault="0074602E" w:rsidP="0074602E">
      <w:pPr>
        <w:pStyle w:val="NormalWeb"/>
        <w:spacing w:after="0" w:afterAutospacing="0" w:line="360" w:lineRule="auto"/>
        <w:ind w:left="363"/>
        <w:jc w:val="both"/>
        <w:rPr>
          <w:color w:val="1F1F1F"/>
        </w:rPr>
      </w:pPr>
      <w:r>
        <w:rPr>
          <w:color w:val="1F1F1F"/>
          <w:bdr w:val="none" w:sz="0" w:space="0" w:color="auto" w:frame="1"/>
        </w:rPr>
        <w:t>The findings reveal that the internalisation process of moral education (</w:t>
      </w:r>
      <w:proofErr w:type="spellStart"/>
      <w:r>
        <w:rPr>
          <w:i/>
          <w:iCs/>
          <w:color w:val="1F1F1F"/>
          <w:bdr w:val="none" w:sz="0" w:space="0" w:color="auto" w:frame="1"/>
        </w:rPr>
        <w:t>Akidah</w:t>
      </w:r>
      <w:proofErr w:type="spellEnd"/>
      <w:r>
        <w:rPr>
          <w:i/>
          <w:iCs/>
          <w:color w:val="1F1F1F"/>
          <w:bdr w:val="none" w:sz="0" w:space="0" w:color="auto" w:frame="1"/>
        </w:rPr>
        <w:t xml:space="preserve"> </w:t>
      </w:r>
      <w:proofErr w:type="spellStart"/>
      <w:r>
        <w:rPr>
          <w:i/>
          <w:iCs/>
          <w:color w:val="1F1F1F"/>
          <w:bdr w:val="none" w:sz="0" w:space="0" w:color="auto" w:frame="1"/>
        </w:rPr>
        <w:t>Akhlak</w:t>
      </w:r>
      <w:proofErr w:type="spellEnd"/>
      <w:r>
        <w:rPr>
          <w:color w:val="1F1F1F"/>
          <w:bdr w:val="none" w:sz="0" w:space="0" w:color="auto" w:frame="1"/>
        </w:rPr>
        <w:t>) is currently confronted with primary obstacles stemming from students' external factors. These contemporary barriers include disparities in parenting styles at home, negative peer pressure, and high levels of digital distraction caused by gadget and social media addiction. To counter and overcome these challenges, teachers' agency in the classroom implements an adaptive pedagogical synergy. This operational synergy combines three clusters of concrete actions, namely collaborative strategies through digital parenting, managerial strategies through classroom social engineering (</w:t>
      </w:r>
      <w:r>
        <w:rPr>
          <w:i/>
          <w:iCs/>
          <w:color w:val="1F1F1F"/>
          <w:bdr w:val="none" w:sz="0" w:space="0" w:color="auto" w:frame="1"/>
        </w:rPr>
        <w:t>rolling seat</w:t>
      </w:r>
      <w:r>
        <w:rPr>
          <w:color w:val="1F1F1F"/>
          <w:bdr w:val="none" w:sz="0" w:space="0" w:color="auto" w:frame="1"/>
        </w:rPr>
        <w:t xml:space="preserve">), and the diversification of active teaching methods based on the </w:t>
      </w:r>
      <w:r>
        <w:rPr>
          <w:i/>
          <w:iCs/>
          <w:color w:val="1F1F1F"/>
          <w:bdr w:val="none" w:sz="0" w:space="0" w:color="auto" w:frame="1"/>
        </w:rPr>
        <w:t>Joyful Learning</w:t>
      </w:r>
      <w:r>
        <w:rPr>
          <w:color w:val="1F1F1F"/>
          <w:bdr w:val="none" w:sz="0" w:space="0" w:color="auto" w:frame="1"/>
        </w:rPr>
        <w:t xml:space="preserve"> approach (such as </w:t>
      </w:r>
      <w:r>
        <w:rPr>
          <w:i/>
          <w:iCs/>
          <w:color w:val="1F1F1F"/>
          <w:bdr w:val="none" w:sz="0" w:space="0" w:color="auto" w:frame="1"/>
        </w:rPr>
        <w:t>Game-Based Learning</w:t>
      </w:r>
      <w:r>
        <w:rPr>
          <w:color w:val="1F1F1F"/>
          <w:bdr w:val="none" w:sz="0" w:space="0" w:color="auto" w:frame="1"/>
        </w:rPr>
        <w:t xml:space="preserve"> and </w:t>
      </w:r>
      <w:r>
        <w:rPr>
          <w:i/>
          <w:iCs/>
          <w:color w:val="1F1F1F"/>
          <w:bdr w:val="none" w:sz="0" w:space="0" w:color="auto" w:frame="1"/>
        </w:rPr>
        <w:t>Storytelling</w:t>
      </w:r>
      <w:r>
        <w:rPr>
          <w:color w:val="1F1F1F"/>
          <w:bdr w:val="none" w:sz="0" w:space="0" w:color="auto" w:frame="1"/>
        </w:rPr>
        <w:t>).</w:t>
      </w:r>
      <w:r>
        <w:rPr>
          <w:color w:val="1F1F1F"/>
        </w:rPr>
        <w:t xml:space="preserve"> </w:t>
      </w:r>
    </w:p>
    <w:p w14:paraId="0148E08B" w14:textId="77777777" w:rsidR="0074602E" w:rsidRDefault="0074602E" w:rsidP="0074602E">
      <w:pPr>
        <w:pStyle w:val="NormalWeb"/>
        <w:spacing w:after="0" w:afterAutospacing="0" w:line="360" w:lineRule="auto"/>
        <w:ind w:left="363"/>
        <w:jc w:val="both"/>
        <w:rPr>
          <w:color w:val="1F1F1F"/>
        </w:rPr>
      </w:pPr>
      <w:r>
        <w:rPr>
          <w:color w:val="1F1F1F"/>
          <w:bdr w:val="none" w:sz="0" w:space="0" w:color="auto" w:frame="1"/>
        </w:rPr>
        <w:t xml:space="preserve">Furthermore, these micro-level classroom practical approaches are structurally supported by an integrative institutional curriculum design within the </w:t>
      </w:r>
      <w:proofErr w:type="spellStart"/>
      <w:r>
        <w:rPr>
          <w:color w:val="1F1F1F"/>
          <w:bdr w:val="none" w:sz="0" w:space="0" w:color="auto" w:frame="1"/>
        </w:rPr>
        <w:t>pesantren</w:t>
      </w:r>
      <w:proofErr w:type="spellEnd"/>
      <w:r>
        <w:rPr>
          <w:color w:val="1F1F1F"/>
          <w:bdr w:val="none" w:sz="0" w:space="0" w:color="auto" w:frame="1"/>
        </w:rPr>
        <w:t xml:space="preserve">. This curriculum system places the Quran and Sunnah as the primary epistemological references that prioritize the concepts of </w:t>
      </w:r>
      <w:proofErr w:type="spellStart"/>
      <w:r>
        <w:rPr>
          <w:i/>
          <w:iCs/>
          <w:color w:val="1F1F1F"/>
          <w:bdr w:val="none" w:sz="0" w:space="0" w:color="auto" w:frame="1"/>
        </w:rPr>
        <w:t>Tasfiyah</w:t>
      </w:r>
      <w:proofErr w:type="spellEnd"/>
      <w:r>
        <w:rPr>
          <w:color w:val="1F1F1F"/>
          <w:bdr w:val="none" w:sz="0" w:space="0" w:color="auto" w:frame="1"/>
        </w:rPr>
        <w:t xml:space="preserve"> (purification of faith) and </w:t>
      </w:r>
      <w:proofErr w:type="spellStart"/>
      <w:r>
        <w:rPr>
          <w:i/>
          <w:iCs/>
          <w:color w:val="1F1F1F"/>
          <w:bdr w:val="none" w:sz="0" w:space="0" w:color="auto" w:frame="1"/>
        </w:rPr>
        <w:t>Tarbiyah</w:t>
      </w:r>
      <w:proofErr w:type="spellEnd"/>
      <w:r>
        <w:rPr>
          <w:color w:val="1F1F1F"/>
          <w:bdr w:val="none" w:sz="0" w:space="0" w:color="auto" w:frame="1"/>
        </w:rPr>
        <w:t xml:space="preserve"> (authentic upbringing) continuously. This portfolio report concludes that the fundamental principle of "Adab before Knowledge" remains highly relevant and effective for </w:t>
      </w:r>
      <w:r>
        <w:rPr>
          <w:i/>
          <w:iCs/>
          <w:color w:val="1F1F1F"/>
          <w:bdr w:val="none" w:sz="0" w:space="0" w:color="auto" w:frame="1"/>
        </w:rPr>
        <w:t>Digital Native</w:t>
      </w:r>
      <w:r>
        <w:rPr>
          <w:color w:val="1F1F1F"/>
          <w:bdr w:val="none" w:sz="0" w:space="0" w:color="auto" w:frame="1"/>
        </w:rPr>
        <w:t xml:space="preserve"> students. This success can be optimally achieved provided that the purity of Islamic </w:t>
      </w:r>
      <w:r>
        <w:rPr>
          <w:color w:val="1F1F1F"/>
          <w:bdr w:val="none" w:sz="0" w:space="0" w:color="auto" w:frame="1"/>
        </w:rPr>
        <w:lastRenderedPageBreak/>
        <w:t>values is delivered through adaptive, engaging, and collaborative educational methods, and further supported by a strong ecosystem synergy between the school and parents.</w:t>
      </w:r>
      <w:r>
        <w:rPr>
          <w:color w:val="1F1F1F"/>
        </w:rPr>
        <w:t xml:space="preserve"> </w:t>
      </w:r>
    </w:p>
    <w:p w14:paraId="63DAEE90" w14:textId="77777777" w:rsidR="0074602E" w:rsidRPr="00936AA1" w:rsidRDefault="0074602E" w:rsidP="0074602E">
      <w:pPr>
        <w:pStyle w:val="NormalWeb"/>
        <w:spacing w:after="0" w:afterAutospacing="0" w:line="360" w:lineRule="auto"/>
        <w:ind w:left="363"/>
        <w:rPr>
          <w:color w:val="1F1F1F"/>
        </w:rPr>
      </w:pPr>
      <w:r w:rsidRPr="00DE4DC2">
        <w:rPr>
          <w:b/>
          <w:bCs/>
        </w:rPr>
        <w:t>Keywords:</w:t>
      </w:r>
      <w:r w:rsidRPr="00DE4DC2">
        <w:t xml:space="preserve"> </w:t>
      </w:r>
      <w:r w:rsidRPr="00DE4DC2">
        <w:rPr>
          <w:i/>
          <w:iCs/>
        </w:rPr>
        <w:t xml:space="preserve">Islamic Education, Character Building, Joyful Learning, </w:t>
      </w:r>
      <w:proofErr w:type="spellStart"/>
      <w:r w:rsidRPr="00DE4DC2">
        <w:rPr>
          <w:i/>
          <w:iCs/>
        </w:rPr>
        <w:t>Manhaj</w:t>
      </w:r>
      <w:proofErr w:type="spellEnd"/>
      <w:r w:rsidRPr="00DE4DC2">
        <w:rPr>
          <w:i/>
          <w:iCs/>
        </w:rPr>
        <w:t xml:space="preserve"> </w:t>
      </w:r>
      <w:proofErr w:type="spellStart"/>
      <w:r w:rsidRPr="00DE4DC2">
        <w:rPr>
          <w:i/>
          <w:iCs/>
        </w:rPr>
        <w:t>Salafus</w:t>
      </w:r>
      <w:proofErr w:type="spellEnd"/>
      <w:r w:rsidRPr="00DE4DC2">
        <w:rPr>
          <w:i/>
          <w:iCs/>
        </w:rPr>
        <w:t xml:space="preserve"> </w:t>
      </w:r>
      <w:proofErr w:type="spellStart"/>
      <w:proofErr w:type="gramStart"/>
      <w:r w:rsidRPr="00DE4DC2">
        <w:rPr>
          <w:i/>
          <w:iCs/>
        </w:rPr>
        <w:t>Shalih</w:t>
      </w:r>
      <w:proofErr w:type="spellEnd"/>
      <w:r w:rsidRPr="00DE4DC2">
        <w:rPr>
          <w:i/>
          <w:iCs/>
        </w:rPr>
        <w:t xml:space="preserve">, </w:t>
      </w:r>
      <w:r>
        <w:rPr>
          <w:i/>
          <w:iCs/>
        </w:rPr>
        <w:t xml:space="preserve">  </w:t>
      </w:r>
      <w:proofErr w:type="gramEnd"/>
      <w:r>
        <w:rPr>
          <w:i/>
          <w:iCs/>
        </w:rPr>
        <w:t xml:space="preserve"> </w:t>
      </w:r>
      <w:r w:rsidRPr="00DE4DC2">
        <w:rPr>
          <w:i/>
          <w:iCs/>
        </w:rPr>
        <w:t>Digital Natives.</w:t>
      </w:r>
    </w:p>
    <w:p w14:paraId="37B77AF5" w14:textId="77777777" w:rsidR="009539A0" w:rsidRPr="0074602E" w:rsidRDefault="009539A0">
      <w:pPr>
        <w:rPr>
          <w:lang w:val="en-ID"/>
        </w:rPr>
      </w:pPr>
    </w:p>
    <w:sectPr w:rsidR="009539A0" w:rsidRPr="00746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2E"/>
    <w:rsid w:val="00254E3C"/>
    <w:rsid w:val="003E3BEF"/>
    <w:rsid w:val="003F788D"/>
    <w:rsid w:val="005A2086"/>
    <w:rsid w:val="00650E0A"/>
    <w:rsid w:val="0074602E"/>
    <w:rsid w:val="009539A0"/>
    <w:rsid w:val="00D52F1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29F"/>
  <w15:chartTrackingRefBased/>
  <w15:docId w15:val="{41CC13C4-C67D-4C57-BDCD-4FD512F5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2E"/>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602E"/>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 wati</dc:creator>
  <cp:keywords/>
  <dc:description/>
  <cp:lastModifiedBy>fera wati</cp:lastModifiedBy>
  <cp:revision>1</cp:revision>
  <dcterms:created xsi:type="dcterms:W3CDTF">2026-06-25T05:26:00Z</dcterms:created>
  <dcterms:modified xsi:type="dcterms:W3CDTF">2026-06-25T05:27:00Z</dcterms:modified>
</cp:coreProperties>
</file>