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2C092" w14:textId="77777777" w:rsidR="00B60964" w:rsidRPr="00B60964" w:rsidRDefault="00B60964" w:rsidP="00B60964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MS Gothic" w:hAnsi="Times New Roman" w:cs="Times New Roman"/>
          <w:b/>
          <w:bCs/>
          <w:sz w:val="24"/>
          <w:szCs w:val="24"/>
          <w:lang w:val="id-ID"/>
        </w:rPr>
      </w:pPr>
      <w:bookmarkStart w:id="0" w:name="_Toc202097558"/>
      <w:r w:rsidRPr="00B60964">
        <w:rPr>
          <w:rFonts w:ascii="Times New Roman" w:eastAsia="MS Gothic" w:hAnsi="Times New Roman" w:cs="Times New Roman"/>
          <w:b/>
          <w:bCs/>
          <w:sz w:val="24"/>
          <w:szCs w:val="24"/>
          <w:lang w:val="id-ID"/>
        </w:rPr>
        <w:t>DAFTAR PUSTAKA</w:t>
      </w:r>
      <w:bookmarkEnd w:id="0"/>
    </w:p>
    <w:p w14:paraId="3652A1FE" w14:textId="77777777" w:rsidR="00B60964" w:rsidRPr="00B60964" w:rsidRDefault="00B60964" w:rsidP="00B60964">
      <w:pPr>
        <w:spacing w:after="0" w:line="360" w:lineRule="auto"/>
        <w:ind w:left="720" w:hanging="720"/>
        <w:rPr>
          <w:rFonts w:ascii="Times New Roman" w:eastAsia="MS Mincho" w:hAnsi="Times New Roman" w:cs="Arial"/>
          <w:sz w:val="24"/>
          <w:szCs w:val="24"/>
        </w:rPr>
      </w:pPr>
    </w:p>
    <w:p w14:paraId="1B1D57FB" w14:textId="77777777" w:rsidR="00B60964" w:rsidRPr="00B60964" w:rsidRDefault="00B60964" w:rsidP="00B60964">
      <w:pPr>
        <w:spacing w:after="200" w:line="360" w:lineRule="auto"/>
        <w:ind w:left="720" w:hanging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60964">
        <w:rPr>
          <w:rFonts w:ascii="Times New Roman" w:eastAsia="MS Mincho" w:hAnsi="Times New Roman" w:cs="Times New Roman"/>
          <w:sz w:val="24"/>
          <w:szCs w:val="24"/>
        </w:rPr>
        <w:t xml:space="preserve">Aisyah, Siti Nur. </w:t>
      </w:r>
      <w:r w:rsidRPr="00B60964">
        <w:rPr>
          <w:rFonts w:ascii="Times New Roman" w:eastAsia="MS Mincho" w:hAnsi="Times New Roman" w:cs="Times New Roman"/>
          <w:i/>
          <w:iCs/>
          <w:sz w:val="24"/>
          <w:szCs w:val="24"/>
        </w:rPr>
        <w:t>Implementasi Pendidikan Karakter di SMP Muhammadiyah Pekalongan Kabupaten Lampung</w:t>
      </w:r>
      <w:r w:rsidRPr="00B60964">
        <w:rPr>
          <w:rFonts w:ascii="Times New Roman" w:eastAsia="MS Mincho" w:hAnsi="Times New Roman" w:cs="Times New Roman"/>
          <w:sz w:val="24"/>
          <w:szCs w:val="24"/>
        </w:rPr>
        <w:t>. Skripsi. IAIN Metro Lampung, 2018.</w:t>
      </w:r>
    </w:p>
    <w:p w14:paraId="4FC4EF55" w14:textId="77777777" w:rsidR="00B60964" w:rsidRPr="00B60964" w:rsidRDefault="00B60964" w:rsidP="00B60964">
      <w:pPr>
        <w:spacing w:after="200" w:line="360" w:lineRule="auto"/>
        <w:ind w:left="720" w:hanging="72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B60964">
        <w:rPr>
          <w:rFonts w:ascii="Times New Roman" w:eastAsia="MS Mincho" w:hAnsi="Times New Roman" w:cs="Arial"/>
          <w:sz w:val="24"/>
          <w:lang w:val="en-US"/>
        </w:rPr>
        <w:t>Abdullah Nashih Ulwan,</w:t>
      </w:r>
      <w:r w:rsidRPr="00B60964">
        <w:rPr>
          <w:rFonts w:ascii="Times New Roman" w:eastAsia="MS Mincho" w:hAnsi="Times New Roman" w:cs="Arial"/>
          <w:i/>
          <w:iCs/>
          <w:sz w:val="24"/>
          <w:lang w:val="en-US"/>
        </w:rPr>
        <w:t>Tarbiyatul Aulad fiil Islam(2005)</w:t>
      </w:r>
    </w:p>
    <w:p w14:paraId="511E5DBB" w14:textId="77777777" w:rsidR="00B60964" w:rsidRPr="00B60964" w:rsidRDefault="00B60964" w:rsidP="00B60964">
      <w:pPr>
        <w:spacing w:after="0" w:line="360" w:lineRule="auto"/>
        <w:ind w:left="720" w:hanging="720"/>
        <w:jc w:val="both"/>
        <w:rPr>
          <w:rFonts w:ascii="Times New Roman" w:eastAsia="MS Mincho" w:hAnsi="Times New Roman" w:cs="Arial"/>
          <w:sz w:val="24"/>
          <w:szCs w:val="24"/>
        </w:rPr>
      </w:pPr>
      <w:r w:rsidRPr="00B60964">
        <w:rPr>
          <w:rFonts w:ascii="Times New Roman" w:eastAsia="MS Mincho" w:hAnsi="Times New Roman" w:cs="Arial"/>
          <w:sz w:val="24"/>
          <w:szCs w:val="24"/>
        </w:rPr>
        <w:t xml:space="preserve">Andika Riyan Saputra dan Donia Helena Samosir, “Analisis Pola Asuh Keluarga dalam Menunjang Pendidikan Karakter Anak Selama Pandemi,” </w:t>
      </w:r>
      <w:r w:rsidRPr="00B60964">
        <w:rPr>
          <w:rFonts w:ascii="Times New Roman" w:eastAsia="MS Mincho" w:hAnsi="Times New Roman" w:cs="Arial"/>
          <w:i/>
          <w:iCs/>
          <w:sz w:val="24"/>
          <w:szCs w:val="24"/>
        </w:rPr>
        <w:t>Jurnal Pendidikan Karakter</w:t>
      </w:r>
      <w:r w:rsidRPr="00B60964">
        <w:rPr>
          <w:rFonts w:ascii="Times New Roman" w:eastAsia="MS Mincho" w:hAnsi="Times New Roman" w:cs="Arial"/>
          <w:sz w:val="24"/>
          <w:szCs w:val="24"/>
        </w:rPr>
        <w:t>, Vol. 10, No. 2 (2021): 101–115.</w:t>
      </w:r>
    </w:p>
    <w:p w14:paraId="14FE9E36" w14:textId="77777777" w:rsidR="00B60964" w:rsidRPr="00B60964" w:rsidRDefault="00B60964" w:rsidP="00B60964">
      <w:pPr>
        <w:spacing w:after="0" w:line="360" w:lineRule="auto"/>
        <w:ind w:left="720" w:hanging="720"/>
        <w:jc w:val="both"/>
        <w:rPr>
          <w:rFonts w:ascii="Times New Roman" w:eastAsia="MS Mincho" w:hAnsi="Times New Roman" w:cs="Arial"/>
          <w:sz w:val="24"/>
          <w:szCs w:val="24"/>
        </w:rPr>
      </w:pPr>
      <w:r w:rsidRPr="00B6096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An-Nahlawi, Abdurrahman. (1995). </w:t>
      </w:r>
      <w:r w:rsidRPr="00B6096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Ushul at-Tarbiyah al-Islamiyah wa Asalibuha</w:t>
      </w:r>
    </w:p>
    <w:p w14:paraId="070837D7" w14:textId="77777777" w:rsidR="00B60964" w:rsidRPr="00B60964" w:rsidRDefault="00B60964" w:rsidP="00B60964">
      <w:pPr>
        <w:spacing w:after="0" w:line="360" w:lineRule="auto"/>
        <w:ind w:left="720" w:hanging="720"/>
        <w:jc w:val="both"/>
        <w:rPr>
          <w:rFonts w:ascii="Times New Roman" w:eastAsia="MS Mincho" w:hAnsi="Times New Roman" w:cs="Arial"/>
          <w:i/>
          <w:iCs/>
          <w:sz w:val="24"/>
          <w:szCs w:val="24"/>
          <w:lang w:val="en-US"/>
        </w:rPr>
      </w:pPr>
      <w:r w:rsidRPr="00B60964">
        <w:rPr>
          <w:rFonts w:ascii="Times New Roman" w:eastAsia="MS Mincho" w:hAnsi="Times New Roman" w:cs="Arial"/>
          <w:sz w:val="24"/>
          <w:szCs w:val="24"/>
          <w:lang w:val="en-US"/>
        </w:rPr>
        <w:t>Al-Ghazali</w:t>
      </w:r>
      <w:r w:rsidRPr="00B60964">
        <w:rPr>
          <w:rFonts w:ascii="Times New Roman" w:eastAsia="MS Mincho" w:hAnsi="Times New Roman" w:cs="Arial"/>
          <w:i/>
          <w:iCs/>
          <w:sz w:val="24"/>
          <w:szCs w:val="24"/>
          <w:lang w:val="en-US"/>
        </w:rPr>
        <w:t>. (Ihya Ulumuddin), Jilid 3 – Bab Akhlak.</w:t>
      </w:r>
    </w:p>
    <w:p w14:paraId="6152EBC0" w14:textId="77777777" w:rsidR="00B60964" w:rsidRPr="00B60964" w:rsidRDefault="00B60964" w:rsidP="00B6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6096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Daradjat, Z. (1995). </w:t>
      </w:r>
      <w:r w:rsidRPr="00B60964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Ilmu Pendidikan Islam</w:t>
      </w:r>
      <w:r w:rsidRPr="00B60964">
        <w:rPr>
          <w:rFonts w:ascii="Times New Roman" w:eastAsia="Times New Roman" w:hAnsi="Times New Roman" w:cs="Times New Roman"/>
          <w:sz w:val="24"/>
          <w:szCs w:val="24"/>
          <w:lang w:eastAsia="en-ID"/>
        </w:rPr>
        <w:t>. Jakarta: Bumi Aksara.</w:t>
      </w:r>
    </w:p>
    <w:p w14:paraId="452B0AE1" w14:textId="77777777" w:rsidR="00B60964" w:rsidRPr="00B60964" w:rsidRDefault="00B60964" w:rsidP="00B60964">
      <w:pPr>
        <w:spacing w:after="0" w:line="360" w:lineRule="auto"/>
        <w:ind w:left="720" w:hanging="720"/>
        <w:jc w:val="both"/>
        <w:rPr>
          <w:rFonts w:ascii="Times New Roman" w:eastAsia="MS Mincho" w:hAnsi="Times New Roman" w:cs="Arial"/>
          <w:sz w:val="24"/>
          <w:szCs w:val="24"/>
        </w:rPr>
      </w:pPr>
      <w:r w:rsidRPr="00B60964">
        <w:rPr>
          <w:rFonts w:ascii="Times New Roman" w:eastAsia="MS Mincho" w:hAnsi="Times New Roman" w:cs="Arial"/>
          <w:sz w:val="24"/>
          <w:szCs w:val="24"/>
        </w:rPr>
        <w:t>Hafidhuddin, D. (2018). Konsep Pendidikan Karakter Berbasis Pendidikan Agama. Ta’dibuna: Jurnal Pendidikan Islam, 1(2).</w:t>
      </w:r>
    </w:p>
    <w:p w14:paraId="1F4D2352" w14:textId="77777777" w:rsidR="00B60964" w:rsidRPr="00B60964" w:rsidRDefault="00B60964" w:rsidP="00B60964">
      <w:pPr>
        <w:spacing w:after="200" w:line="360" w:lineRule="auto"/>
        <w:ind w:left="720" w:hanging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60964">
        <w:rPr>
          <w:rFonts w:ascii="Times New Roman" w:eastAsia="MS Mincho" w:hAnsi="Times New Roman" w:cs="Times New Roman"/>
          <w:sz w:val="24"/>
          <w:szCs w:val="24"/>
        </w:rPr>
        <w:t>Hasan, Yusuf Muhammad Al. Pendidikan Anak dalam Islam. Jakarta: Darul Haq, 2003.</w:t>
      </w:r>
    </w:p>
    <w:p w14:paraId="6D50C280" w14:textId="77777777" w:rsidR="00B60964" w:rsidRPr="00B60964" w:rsidRDefault="00B60964" w:rsidP="00B60964">
      <w:pPr>
        <w:spacing w:after="0" w:line="360" w:lineRule="auto"/>
        <w:ind w:left="720" w:hanging="720"/>
        <w:jc w:val="both"/>
        <w:rPr>
          <w:rFonts w:ascii="Times New Roman" w:eastAsia="MS Mincho" w:hAnsi="Times New Roman" w:cs="Arial"/>
          <w:sz w:val="24"/>
          <w:szCs w:val="24"/>
          <w:lang w:val="en-US"/>
        </w:rPr>
      </w:pPr>
      <w:r w:rsidRPr="00B60964">
        <w:rPr>
          <w:rFonts w:ascii="Times New Roman" w:eastAsia="MS Mincho" w:hAnsi="Times New Roman" w:cs="Arial"/>
          <w:sz w:val="24"/>
          <w:szCs w:val="24"/>
          <w:lang w:val="en-US"/>
        </w:rPr>
        <w:t xml:space="preserve">Kementerian Pendidikan Nasional, </w:t>
      </w:r>
      <w:r w:rsidRPr="00B60964">
        <w:rPr>
          <w:rFonts w:ascii="Times New Roman" w:eastAsia="MS Mincho" w:hAnsi="Times New Roman" w:cs="Arial"/>
          <w:i/>
          <w:iCs/>
          <w:sz w:val="24"/>
          <w:szCs w:val="24"/>
          <w:lang w:val="en-US"/>
        </w:rPr>
        <w:t>Pengembangan Pendidikan Budaya dan Karakter Bangsa</w:t>
      </w:r>
      <w:r w:rsidRPr="00B60964">
        <w:rPr>
          <w:rFonts w:ascii="Times New Roman" w:eastAsia="MS Mincho" w:hAnsi="Times New Roman" w:cs="Arial"/>
          <w:sz w:val="24"/>
          <w:szCs w:val="24"/>
          <w:lang w:val="en-US"/>
        </w:rPr>
        <w:t xml:space="preserve"> (Jakarta: Pusat Kurikulum dan Perbukuan, 2010), hlm. 4.</w:t>
      </w:r>
    </w:p>
    <w:p w14:paraId="4E428DCD" w14:textId="77777777" w:rsidR="00B60964" w:rsidRPr="00B60964" w:rsidRDefault="00B60964" w:rsidP="00B60964">
      <w:pPr>
        <w:spacing w:after="200" w:line="360" w:lineRule="auto"/>
        <w:ind w:left="720" w:hanging="720"/>
        <w:jc w:val="both"/>
        <w:rPr>
          <w:rFonts w:ascii="Times New Roman" w:eastAsia="MS Mincho" w:hAnsi="Times New Roman" w:cs="Arial"/>
          <w:sz w:val="24"/>
          <w:szCs w:val="24"/>
        </w:rPr>
      </w:pPr>
      <w:r w:rsidRPr="00B60964">
        <w:rPr>
          <w:rFonts w:ascii="Times New Roman" w:eastAsia="MS Mincho" w:hAnsi="Times New Roman" w:cs="Arial"/>
          <w:sz w:val="24"/>
          <w:szCs w:val="24"/>
        </w:rPr>
        <w:t xml:space="preserve">Lexy J. Moleong, </w:t>
      </w:r>
      <w:r w:rsidRPr="00B60964">
        <w:rPr>
          <w:rFonts w:ascii="Times New Roman" w:eastAsia="MS Mincho" w:hAnsi="Times New Roman" w:cs="Arial"/>
          <w:i/>
          <w:iCs/>
          <w:sz w:val="24"/>
          <w:szCs w:val="24"/>
        </w:rPr>
        <w:t>Metodologi Penelitian Kualitatif</w:t>
      </w:r>
      <w:r w:rsidRPr="00B60964">
        <w:rPr>
          <w:rFonts w:ascii="Times New Roman" w:eastAsia="MS Mincho" w:hAnsi="Times New Roman" w:cs="Arial"/>
          <w:sz w:val="24"/>
          <w:szCs w:val="24"/>
        </w:rPr>
        <w:t xml:space="preserve"> (Bandung: Remaja Rosdakarya, 2013), hlm. 6.</w:t>
      </w:r>
    </w:p>
    <w:p w14:paraId="6A46E17D" w14:textId="77777777" w:rsidR="00B60964" w:rsidRPr="00B60964" w:rsidRDefault="00B60964" w:rsidP="00B60964">
      <w:pPr>
        <w:spacing w:after="200" w:line="360" w:lineRule="auto"/>
        <w:ind w:left="720" w:hanging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60964">
        <w:rPr>
          <w:rFonts w:ascii="Times New Roman" w:eastAsia="MS Mincho" w:hAnsi="Times New Roman" w:cs="Times New Roman"/>
          <w:sz w:val="24"/>
          <w:szCs w:val="24"/>
        </w:rPr>
        <w:t xml:space="preserve">Lickona, Thomas. </w:t>
      </w:r>
      <w:r w:rsidRPr="00B60964">
        <w:rPr>
          <w:rFonts w:ascii="Times New Roman" w:eastAsia="MS Mincho" w:hAnsi="Times New Roman" w:cs="Times New Roman"/>
          <w:i/>
          <w:iCs/>
          <w:sz w:val="24"/>
          <w:szCs w:val="24"/>
        </w:rPr>
        <w:t>Pendidikan Karakter: Panduan Lengkap Mendidik Siswa Menjadi Cerdas dan Baik</w:t>
      </w:r>
      <w:r w:rsidRPr="00B60964">
        <w:rPr>
          <w:rFonts w:ascii="Times New Roman" w:eastAsia="MS Mincho" w:hAnsi="Times New Roman" w:cs="Times New Roman"/>
          <w:sz w:val="24"/>
          <w:szCs w:val="24"/>
        </w:rPr>
        <w:t>. Bandung: Nusa Media, 2013.</w:t>
      </w:r>
    </w:p>
    <w:p w14:paraId="3C456774" w14:textId="77777777" w:rsidR="00B60964" w:rsidRPr="00B60964" w:rsidRDefault="00B60964" w:rsidP="00B60964">
      <w:pPr>
        <w:spacing w:after="200" w:line="360" w:lineRule="auto"/>
        <w:ind w:left="720" w:hanging="720"/>
        <w:jc w:val="both"/>
        <w:rPr>
          <w:rFonts w:ascii="Times New Roman" w:eastAsia="MS Mincho" w:hAnsi="Times New Roman" w:cs="Arial"/>
          <w:sz w:val="24"/>
          <w:szCs w:val="24"/>
        </w:rPr>
      </w:pPr>
      <w:r w:rsidRPr="00B60964">
        <w:rPr>
          <w:rFonts w:ascii="Times New Roman" w:eastAsia="MS Mincho" w:hAnsi="Times New Roman" w:cs="Arial"/>
          <w:sz w:val="24"/>
          <w:szCs w:val="24"/>
        </w:rPr>
        <w:t xml:space="preserve">Miles, M.B. dan A.M. Huberman, </w:t>
      </w:r>
      <w:r w:rsidRPr="00B60964">
        <w:rPr>
          <w:rFonts w:ascii="Times New Roman" w:eastAsia="MS Mincho" w:hAnsi="Times New Roman" w:cs="Arial"/>
          <w:i/>
          <w:iCs/>
          <w:sz w:val="24"/>
          <w:szCs w:val="24"/>
        </w:rPr>
        <w:t>Qualitative Data Analysis</w:t>
      </w:r>
      <w:r w:rsidRPr="00B60964">
        <w:rPr>
          <w:rFonts w:ascii="Times New Roman" w:eastAsia="MS Mincho" w:hAnsi="Times New Roman" w:cs="Arial"/>
          <w:sz w:val="24"/>
          <w:szCs w:val="24"/>
        </w:rPr>
        <w:t xml:space="preserve"> (Jakarta: UI Press, 1992), hlm. 16.</w:t>
      </w:r>
    </w:p>
    <w:p w14:paraId="4D9EAE52" w14:textId="77777777" w:rsidR="00B60964" w:rsidRPr="00B60964" w:rsidRDefault="00B60964" w:rsidP="00B60964">
      <w:pPr>
        <w:spacing w:after="200" w:line="360" w:lineRule="auto"/>
        <w:ind w:left="720" w:hanging="720"/>
        <w:jc w:val="both"/>
        <w:rPr>
          <w:rFonts w:ascii="Times New Roman" w:eastAsia="MS Mincho" w:hAnsi="Times New Roman" w:cs="Arial"/>
          <w:sz w:val="24"/>
          <w:szCs w:val="24"/>
        </w:rPr>
      </w:pPr>
      <w:r w:rsidRPr="00B60964">
        <w:rPr>
          <w:rFonts w:ascii="Times New Roman" w:eastAsia="MS Mincho" w:hAnsi="Times New Roman" w:cs="Arial"/>
          <w:sz w:val="24"/>
          <w:szCs w:val="24"/>
        </w:rPr>
        <w:t xml:space="preserve">Moleong, </w:t>
      </w:r>
      <w:r w:rsidRPr="00B60964">
        <w:rPr>
          <w:rFonts w:ascii="Times New Roman" w:eastAsia="MS Mincho" w:hAnsi="Times New Roman" w:cs="Arial"/>
          <w:i/>
          <w:iCs/>
          <w:sz w:val="24"/>
          <w:szCs w:val="24"/>
        </w:rPr>
        <w:t>Metodologi Penelitian Kualitatif</w:t>
      </w:r>
      <w:r w:rsidRPr="00B60964">
        <w:rPr>
          <w:rFonts w:ascii="Times New Roman" w:eastAsia="MS Mincho" w:hAnsi="Times New Roman" w:cs="Arial"/>
          <w:sz w:val="24"/>
          <w:szCs w:val="24"/>
        </w:rPr>
        <w:t>, hlm. 330.</w:t>
      </w:r>
    </w:p>
    <w:p w14:paraId="5B92702E" w14:textId="77777777" w:rsidR="00B60964" w:rsidRPr="00B60964" w:rsidRDefault="00B60964" w:rsidP="00B60964">
      <w:pPr>
        <w:spacing w:after="0" w:line="360" w:lineRule="auto"/>
        <w:ind w:left="720" w:hanging="720"/>
        <w:jc w:val="both"/>
        <w:rPr>
          <w:rFonts w:ascii="Times New Roman" w:eastAsia="MS Mincho" w:hAnsi="Times New Roman" w:cs="Arial"/>
          <w:sz w:val="24"/>
          <w:szCs w:val="24"/>
          <w:lang w:val="en-US"/>
        </w:rPr>
      </w:pPr>
      <w:r w:rsidRPr="00B60964">
        <w:rPr>
          <w:rFonts w:ascii="Times New Roman" w:eastAsia="MS Mincho" w:hAnsi="Times New Roman" w:cs="Arial"/>
          <w:sz w:val="24"/>
          <w:szCs w:val="24"/>
          <w:lang w:val="en-US"/>
        </w:rPr>
        <w:t>Musrifah, Pendidikan Karakter dalam Perspektif Islam (Brebes: STAI Brebes, 2015), hlm. 18.</w:t>
      </w:r>
    </w:p>
    <w:p w14:paraId="1BE6803C" w14:textId="77777777" w:rsidR="00B60964" w:rsidRPr="00B60964" w:rsidRDefault="00B60964" w:rsidP="00B60964">
      <w:pPr>
        <w:spacing w:after="0" w:line="360" w:lineRule="auto"/>
        <w:ind w:left="720" w:hanging="720"/>
        <w:jc w:val="both"/>
        <w:rPr>
          <w:rFonts w:ascii="Times New Roman" w:eastAsia="MS Mincho" w:hAnsi="Times New Roman" w:cs="Arial"/>
          <w:sz w:val="20"/>
          <w:szCs w:val="20"/>
        </w:rPr>
      </w:pPr>
      <w:r w:rsidRPr="00B60964">
        <w:rPr>
          <w:rFonts w:ascii="Times New Roman" w:eastAsia="MS Mincho" w:hAnsi="Times New Roman" w:cs="Arial"/>
          <w:sz w:val="24"/>
          <w:szCs w:val="24"/>
        </w:rPr>
        <w:t xml:space="preserve">Musrifah, </w:t>
      </w:r>
      <w:r w:rsidRPr="00B60964">
        <w:rPr>
          <w:rFonts w:ascii="Times New Roman" w:eastAsia="MS Mincho" w:hAnsi="Times New Roman" w:cs="Arial"/>
          <w:i/>
          <w:iCs/>
          <w:sz w:val="24"/>
          <w:szCs w:val="24"/>
        </w:rPr>
        <w:t>Pendidikan Karakter dalam Perspektif Islam</w:t>
      </w:r>
      <w:r w:rsidRPr="00B60964">
        <w:rPr>
          <w:rFonts w:ascii="Times New Roman" w:eastAsia="MS Mincho" w:hAnsi="Times New Roman" w:cs="Arial"/>
          <w:sz w:val="24"/>
          <w:szCs w:val="24"/>
        </w:rPr>
        <w:t xml:space="preserve"> (Brebes: STAI Brebes, 2015), hlm.</w:t>
      </w:r>
      <w:r w:rsidRPr="00B60964">
        <w:rPr>
          <w:rFonts w:ascii="Times New Roman" w:eastAsia="MS Mincho" w:hAnsi="Times New Roman" w:cs="Arial"/>
          <w:sz w:val="20"/>
          <w:szCs w:val="20"/>
        </w:rPr>
        <w:t xml:space="preserve"> 22.</w:t>
      </w:r>
    </w:p>
    <w:p w14:paraId="74D24A5F" w14:textId="77777777" w:rsidR="00B60964" w:rsidRPr="00B60964" w:rsidRDefault="00B60964" w:rsidP="00B60964">
      <w:pPr>
        <w:spacing w:after="200" w:line="360" w:lineRule="auto"/>
        <w:ind w:left="720" w:hanging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60964">
        <w:rPr>
          <w:rFonts w:ascii="Times New Roman" w:eastAsia="MS Mincho" w:hAnsi="Times New Roman" w:cs="Times New Roman"/>
          <w:sz w:val="24"/>
          <w:szCs w:val="24"/>
        </w:rPr>
        <w:t xml:space="preserve">Musrifah. </w:t>
      </w:r>
      <w:r w:rsidRPr="00B60964">
        <w:rPr>
          <w:rFonts w:ascii="Times New Roman" w:eastAsia="MS Mincho" w:hAnsi="Times New Roman" w:cs="Times New Roman"/>
          <w:i/>
          <w:iCs/>
          <w:sz w:val="24"/>
          <w:szCs w:val="24"/>
        </w:rPr>
        <w:t>Pendidikan Karakter dalam Perspektif Islam</w:t>
      </w:r>
      <w:r w:rsidRPr="00B60964">
        <w:rPr>
          <w:rFonts w:ascii="Times New Roman" w:eastAsia="MS Mincho" w:hAnsi="Times New Roman" w:cs="Times New Roman"/>
          <w:sz w:val="24"/>
          <w:szCs w:val="24"/>
        </w:rPr>
        <w:t>. Brebes: STAI Brebes, 2015.</w:t>
      </w:r>
    </w:p>
    <w:p w14:paraId="427C10C7" w14:textId="77777777" w:rsidR="00B60964" w:rsidRPr="00B60964" w:rsidRDefault="00B60964" w:rsidP="00B60964">
      <w:pPr>
        <w:spacing w:after="200" w:line="360" w:lineRule="auto"/>
        <w:ind w:left="720" w:hanging="720"/>
        <w:jc w:val="both"/>
        <w:rPr>
          <w:rFonts w:ascii="Times New Roman" w:eastAsia="MS Mincho" w:hAnsi="Times New Roman" w:cs="Arial"/>
          <w:sz w:val="24"/>
          <w:lang w:val="en-GB"/>
        </w:rPr>
      </w:pPr>
      <w:r w:rsidRPr="00B60964">
        <w:rPr>
          <w:rFonts w:ascii="Times New Roman" w:eastAsia="MS Mincho" w:hAnsi="Times New Roman" w:cs="Arial"/>
          <w:sz w:val="24"/>
          <w:szCs w:val="24"/>
        </w:rPr>
        <w:t xml:space="preserve">Nana Syaodih Sukmadinata, </w:t>
      </w:r>
      <w:r w:rsidRPr="00B60964">
        <w:rPr>
          <w:rFonts w:ascii="Times New Roman" w:eastAsia="MS Mincho" w:hAnsi="Times New Roman" w:cs="Arial"/>
          <w:i/>
          <w:iCs/>
          <w:sz w:val="24"/>
          <w:szCs w:val="24"/>
        </w:rPr>
        <w:t>Metode Penelitian Pendidikan</w:t>
      </w:r>
      <w:r w:rsidRPr="00B60964">
        <w:rPr>
          <w:rFonts w:ascii="Times New Roman" w:eastAsia="MS Mincho" w:hAnsi="Times New Roman" w:cs="Arial"/>
          <w:sz w:val="24"/>
          <w:szCs w:val="24"/>
        </w:rPr>
        <w:t xml:space="preserve"> (Bandung: Remaja Rosdakarya, 2008), hlm. 221.</w:t>
      </w:r>
      <w:r w:rsidRPr="00B60964">
        <w:rPr>
          <w:rFonts w:ascii="Times New Roman" w:eastAsia="MS Mincho" w:hAnsi="Times New Roman" w:cs="Arial"/>
          <w:sz w:val="24"/>
          <w:lang w:val="en-GB"/>
        </w:rPr>
        <w:t xml:space="preserve"> </w:t>
      </w:r>
    </w:p>
    <w:p w14:paraId="2C9C7C49" w14:textId="77777777" w:rsidR="00B60964" w:rsidRPr="00B60964" w:rsidRDefault="00B60964" w:rsidP="00B60964">
      <w:pPr>
        <w:spacing w:after="200" w:line="360" w:lineRule="auto"/>
        <w:ind w:left="720" w:hanging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60964">
        <w:rPr>
          <w:rFonts w:ascii="Times New Roman" w:eastAsia="MS Mincho" w:hAnsi="Times New Roman" w:cs="Arial"/>
          <w:sz w:val="24"/>
          <w:lang w:val="en-GB"/>
        </w:rPr>
        <w:lastRenderedPageBreak/>
        <w:t xml:space="preserve">Qiyadah Robbaniyah,R Lina, Kontribusi Pemikiran Abu Nida’dalamPengembangan Pendidikan Islam Pondok Pesantren di Indonesia, </w:t>
      </w:r>
      <w:r w:rsidRPr="00B60964">
        <w:rPr>
          <w:rFonts w:ascii="Times New Roman" w:eastAsia="MS Mincho" w:hAnsi="Times New Roman" w:cs="Arial"/>
          <w:i/>
          <w:iCs/>
          <w:sz w:val="24"/>
          <w:lang w:val="en-GB"/>
        </w:rPr>
        <w:t>Jurnal Ilmu PendidikanDan Sains Islam Interdisipline</w:t>
      </w:r>
      <w:r w:rsidRPr="00B60964">
        <w:rPr>
          <w:rFonts w:ascii="Times New Roman" w:eastAsia="MS Mincho" w:hAnsi="Times New Roman" w:cs="Arial"/>
          <w:sz w:val="24"/>
          <w:lang w:val="en-GB"/>
        </w:rPr>
        <w:t>r, 2022</w:t>
      </w:r>
    </w:p>
    <w:p w14:paraId="0A58B5C5" w14:textId="77777777" w:rsidR="00B60964" w:rsidRPr="00B60964" w:rsidRDefault="00B60964" w:rsidP="00B60964">
      <w:pPr>
        <w:spacing w:after="200" w:line="360" w:lineRule="auto"/>
        <w:ind w:left="720" w:hanging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60964">
        <w:rPr>
          <w:rFonts w:ascii="Times New Roman" w:eastAsia="MS Mincho" w:hAnsi="Times New Roman" w:cs="Times New Roman"/>
          <w:sz w:val="24"/>
          <w:szCs w:val="24"/>
        </w:rPr>
        <w:t xml:space="preserve">Raharjo, S. B. “Pendidikan Karakter Sebagai Upaya Menciptakan Akhlak Mulia.” </w:t>
      </w:r>
      <w:r w:rsidRPr="00B60964">
        <w:rPr>
          <w:rFonts w:ascii="Times New Roman" w:eastAsia="MS Mincho" w:hAnsi="Times New Roman" w:cs="Times New Roman"/>
          <w:i/>
          <w:iCs/>
          <w:sz w:val="24"/>
          <w:szCs w:val="24"/>
        </w:rPr>
        <w:t>Jurnal Pendidikan dan Kebudayaan</w:t>
      </w:r>
      <w:r w:rsidRPr="00B60964">
        <w:rPr>
          <w:rFonts w:ascii="Times New Roman" w:eastAsia="MS Mincho" w:hAnsi="Times New Roman" w:cs="Times New Roman"/>
          <w:sz w:val="24"/>
          <w:szCs w:val="24"/>
        </w:rPr>
        <w:t>, Vol. 16, No. 3 (2010): 229–238.</w:t>
      </w:r>
    </w:p>
    <w:p w14:paraId="0841F15B" w14:textId="77777777" w:rsidR="00B60964" w:rsidRPr="00B60964" w:rsidRDefault="00B60964" w:rsidP="00B60964">
      <w:pPr>
        <w:spacing w:after="0" w:line="360" w:lineRule="auto"/>
        <w:ind w:left="720" w:hanging="720"/>
        <w:jc w:val="both"/>
        <w:rPr>
          <w:rFonts w:ascii="Times New Roman" w:eastAsia="MS Mincho" w:hAnsi="Times New Roman" w:cs="Arial"/>
          <w:sz w:val="24"/>
          <w:szCs w:val="24"/>
        </w:rPr>
      </w:pPr>
      <w:r w:rsidRPr="00B60964">
        <w:rPr>
          <w:rFonts w:ascii="Times New Roman" w:eastAsia="MS Mincho" w:hAnsi="Times New Roman" w:cs="Arial"/>
          <w:sz w:val="24"/>
          <w:szCs w:val="24"/>
        </w:rPr>
        <w:t xml:space="preserve">Raharjo, S. B., “Pendidikan Karakter Sebagai Upaya Menciptakan Akhlak Mulia,” </w:t>
      </w:r>
      <w:r w:rsidRPr="00B60964">
        <w:rPr>
          <w:rFonts w:ascii="Times New Roman" w:eastAsia="MS Mincho" w:hAnsi="Times New Roman" w:cs="Arial"/>
          <w:i/>
          <w:iCs/>
          <w:sz w:val="24"/>
          <w:szCs w:val="24"/>
        </w:rPr>
        <w:t>Jurnal Pendidikan dan Kebudayaan</w:t>
      </w:r>
      <w:r w:rsidRPr="00B60964">
        <w:rPr>
          <w:rFonts w:ascii="Times New Roman" w:eastAsia="MS Mincho" w:hAnsi="Times New Roman" w:cs="Arial"/>
          <w:sz w:val="24"/>
          <w:szCs w:val="24"/>
        </w:rPr>
        <w:t xml:space="preserve"> 16, no. 3 (2010): 229–238.</w:t>
      </w:r>
    </w:p>
    <w:p w14:paraId="64D4D8AB" w14:textId="77777777" w:rsidR="00B60964" w:rsidRPr="00B60964" w:rsidRDefault="00B60964" w:rsidP="00B60964">
      <w:pPr>
        <w:spacing w:after="0" w:line="360" w:lineRule="auto"/>
        <w:ind w:left="720" w:hanging="720"/>
        <w:jc w:val="both"/>
        <w:rPr>
          <w:rFonts w:ascii="Times New Roman" w:eastAsia="MS Mincho" w:hAnsi="Times New Roman" w:cs="Arial"/>
          <w:sz w:val="24"/>
          <w:szCs w:val="24"/>
        </w:rPr>
      </w:pPr>
      <w:r w:rsidRPr="00B60964">
        <w:rPr>
          <w:rFonts w:ascii="Times New Roman" w:eastAsia="MS Mincho" w:hAnsi="Times New Roman" w:cs="Arial"/>
          <w:sz w:val="24"/>
          <w:szCs w:val="24"/>
        </w:rPr>
        <w:t xml:space="preserve">S. B. Raharjo, “Pendidikan Karakter Sebagai Upaya Menciptakan Akhlak Mulia,” </w:t>
      </w:r>
      <w:r w:rsidRPr="00B60964">
        <w:rPr>
          <w:rFonts w:ascii="Times New Roman" w:eastAsia="MS Mincho" w:hAnsi="Times New Roman" w:cs="Arial"/>
          <w:i/>
          <w:iCs/>
          <w:sz w:val="24"/>
          <w:szCs w:val="24"/>
        </w:rPr>
        <w:t>Jurnal Pendidikan dan Kebudayaan</w:t>
      </w:r>
      <w:r w:rsidRPr="00B60964">
        <w:rPr>
          <w:rFonts w:ascii="Times New Roman" w:eastAsia="MS Mincho" w:hAnsi="Times New Roman" w:cs="Arial"/>
          <w:sz w:val="24"/>
          <w:szCs w:val="24"/>
        </w:rPr>
        <w:t>, Vol. 16, No. 3 (2010): 229–238.</w:t>
      </w:r>
    </w:p>
    <w:p w14:paraId="54890331" w14:textId="77777777" w:rsidR="00B60964" w:rsidRPr="00B60964" w:rsidRDefault="00B60964" w:rsidP="00B60964">
      <w:pPr>
        <w:tabs>
          <w:tab w:val="left" w:pos="720"/>
        </w:tabs>
        <w:spacing w:after="200" w:line="360" w:lineRule="auto"/>
        <w:ind w:left="720" w:hanging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60964">
        <w:rPr>
          <w:rFonts w:ascii="Times New Roman" w:eastAsia="MS Mincho" w:hAnsi="Times New Roman" w:cs="Times New Roman"/>
          <w:sz w:val="24"/>
          <w:szCs w:val="24"/>
        </w:rPr>
        <w:t xml:space="preserve">Saputra, Andika Riyan dan Donia Helena Samosir. “Analisis Pola Asuh Keluarga dalam Menunjang Pendidikan Karakter Anak Selama Pandemi.” </w:t>
      </w:r>
      <w:r w:rsidRPr="00B60964">
        <w:rPr>
          <w:rFonts w:ascii="Times New Roman" w:eastAsia="MS Mincho" w:hAnsi="Times New Roman" w:cs="Times New Roman"/>
          <w:i/>
          <w:iCs/>
          <w:sz w:val="24"/>
          <w:szCs w:val="24"/>
        </w:rPr>
        <w:t>Jurnal Pendidikan Karakter</w:t>
      </w:r>
      <w:r w:rsidRPr="00B60964">
        <w:rPr>
          <w:rFonts w:ascii="Times New Roman" w:eastAsia="MS Mincho" w:hAnsi="Times New Roman" w:cs="Times New Roman"/>
          <w:sz w:val="24"/>
          <w:szCs w:val="24"/>
        </w:rPr>
        <w:t>, Vol. 10, No. 2 (2021): 101–115.</w:t>
      </w:r>
    </w:p>
    <w:p w14:paraId="274C5E4C" w14:textId="77777777" w:rsidR="00B60964" w:rsidRPr="00B60964" w:rsidRDefault="00B60964" w:rsidP="00B60964">
      <w:pPr>
        <w:spacing w:after="0" w:line="360" w:lineRule="auto"/>
        <w:ind w:left="720" w:hanging="720"/>
        <w:jc w:val="both"/>
        <w:rPr>
          <w:rFonts w:ascii="Times New Roman" w:eastAsia="MS Mincho" w:hAnsi="Times New Roman" w:cs="Arial"/>
          <w:sz w:val="24"/>
          <w:szCs w:val="24"/>
        </w:rPr>
      </w:pPr>
      <w:r w:rsidRPr="00B60964">
        <w:rPr>
          <w:rFonts w:ascii="Times New Roman" w:eastAsia="MS Mincho" w:hAnsi="Times New Roman" w:cs="Arial"/>
          <w:sz w:val="24"/>
          <w:szCs w:val="24"/>
        </w:rPr>
        <w:t xml:space="preserve">Siti Nur Aisyah, </w:t>
      </w:r>
      <w:r w:rsidRPr="00B60964">
        <w:rPr>
          <w:rFonts w:ascii="Times New Roman" w:eastAsia="MS Mincho" w:hAnsi="Times New Roman" w:cs="Arial"/>
          <w:i/>
          <w:iCs/>
          <w:sz w:val="24"/>
          <w:szCs w:val="24"/>
        </w:rPr>
        <w:t>Implementasi Pendidikan Karakter di SMP Muhammadiyah Pekalongan Kabupaten Lampung</w:t>
      </w:r>
      <w:r w:rsidRPr="00B60964">
        <w:rPr>
          <w:rFonts w:ascii="Times New Roman" w:eastAsia="MS Mincho" w:hAnsi="Times New Roman" w:cs="Arial"/>
          <w:sz w:val="24"/>
          <w:szCs w:val="24"/>
        </w:rPr>
        <w:t xml:space="preserve"> (Skripsi, IAIN Metro Lampung, 2018), hlm. 35–37.</w:t>
      </w:r>
    </w:p>
    <w:p w14:paraId="37CA47E0" w14:textId="77777777" w:rsidR="00B60964" w:rsidRPr="00B60964" w:rsidRDefault="00B60964" w:rsidP="00B60964">
      <w:pPr>
        <w:spacing w:after="200" w:line="360" w:lineRule="auto"/>
        <w:ind w:left="720" w:hanging="720"/>
        <w:jc w:val="both"/>
        <w:rPr>
          <w:rFonts w:ascii="Times New Roman" w:eastAsia="MS Mincho" w:hAnsi="Times New Roman" w:cs="Arial"/>
          <w:sz w:val="24"/>
          <w:szCs w:val="24"/>
        </w:rPr>
      </w:pPr>
      <w:r w:rsidRPr="00B60964">
        <w:rPr>
          <w:rFonts w:ascii="Times New Roman" w:eastAsia="MS Mincho" w:hAnsi="Times New Roman" w:cs="Arial"/>
          <w:sz w:val="24"/>
          <w:szCs w:val="24"/>
        </w:rPr>
        <w:t xml:space="preserve">Sugiyono, </w:t>
      </w:r>
      <w:r w:rsidRPr="00B60964">
        <w:rPr>
          <w:rFonts w:ascii="Times New Roman" w:eastAsia="MS Mincho" w:hAnsi="Times New Roman" w:cs="Arial"/>
          <w:i/>
          <w:iCs/>
          <w:sz w:val="24"/>
          <w:szCs w:val="24"/>
        </w:rPr>
        <w:t>Metode Penelitian Kualitatif, Kuantitatif, dan R&amp;D</w:t>
      </w:r>
      <w:r w:rsidRPr="00B60964">
        <w:rPr>
          <w:rFonts w:ascii="Times New Roman" w:eastAsia="MS Mincho" w:hAnsi="Times New Roman" w:cs="Arial"/>
          <w:sz w:val="24"/>
          <w:szCs w:val="24"/>
        </w:rPr>
        <w:t xml:space="preserve"> (Bandung: Alfabeta, 2019), hlm. 329.</w:t>
      </w:r>
    </w:p>
    <w:p w14:paraId="6634340A" w14:textId="77777777" w:rsidR="00B60964" w:rsidRPr="00B60964" w:rsidRDefault="00B60964" w:rsidP="00B60964">
      <w:pPr>
        <w:spacing w:after="0" w:line="360" w:lineRule="auto"/>
        <w:ind w:left="720" w:hanging="720"/>
        <w:jc w:val="both"/>
        <w:rPr>
          <w:rFonts w:ascii="Times New Roman" w:eastAsia="MS Mincho" w:hAnsi="Times New Roman" w:cs="Arial"/>
          <w:sz w:val="24"/>
          <w:szCs w:val="24"/>
        </w:rPr>
      </w:pPr>
      <w:r w:rsidRPr="00B60964">
        <w:rPr>
          <w:rFonts w:ascii="Times New Roman" w:eastAsia="MS Mincho" w:hAnsi="Times New Roman" w:cs="Arial"/>
          <w:sz w:val="24"/>
          <w:szCs w:val="24"/>
        </w:rPr>
        <w:t xml:space="preserve">Yusuf Muhammad Al-Hasan, </w:t>
      </w:r>
      <w:r w:rsidRPr="00B60964">
        <w:rPr>
          <w:rFonts w:ascii="Times New Roman" w:eastAsia="MS Mincho" w:hAnsi="Times New Roman" w:cs="Arial"/>
          <w:i/>
          <w:iCs/>
          <w:sz w:val="24"/>
          <w:szCs w:val="24"/>
        </w:rPr>
        <w:t>Pendidikan Anak dalam Islam</w:t>
      </w:r>
      <w:r w:rsidRPr="00B60964">
        <w:rPr>
          <w:rFonts w:ascii="Times New Roman" w:eastAsia="MS Mincho" w:hAnsi="Times New Roman" w:cs="Arial"/>
          <w:sz w:val="24"/>
          <w:szCs w:val="24"/>
        </w:rPr>
        <w:t xml:space="preserve"> (Jakarta: Darul Haq, 2003), hlm. 45–50.</w:t>
      </w:r>
    </w:p>
    <w:p w14:paraId="7BBD5166" w14:textId="77777777" w:rsidR="00B60964" w:rsidRPr="00B60964" w:rsidRDefault="00B60964" w:rsidP="00B60964">
      <w:pPr>
        <w:tabs>
          <w:tab w:val="left" w:pos="720"/>
        </w:tabs>
        <w:spacing w:after="200" w:line="360" w:lineRule="auto"/>
        <w:ind w:left="709" w:hanging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F24761A" w14:textId="77777777" w:rsidR="009F15CD" w:rsidRDefault="009F15CD">
      <w:bookmarkStart w:id="1" w:name="_GoBack"/>
      <w:bookmarkEnd w:id="1"/>
    </w:p>
    <w:sectPr w:rsidR="009F1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64"/>
    <w:rsid w:val="009F15CD"/>
    <w:rsid w:val="00B6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9578"/>
  <w15:chartTrackingRefBased/>
  <w15:docId w15:val="{E4302B4B-D6CF-4D4B-8496-EA9C456A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2025-07-03T09:43:00Z</dcterms:created>
  <dcterms:modified xsi:type="dcterms:W3CDTF">2025-07-03T09:45:00Z</dcterms:modified>
</cp:coreProperties>
</file>