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12EDE" w14:textId="77777777" w:rsidR="00B311E3" w:rsidRDefault="00B311E3" w:rsidP="00B311E3">
      <w:pPr>
        <w:pStyle w:val="ListParagraph"/>
        <w:spacing w:line="360" w:lineRule="auto"/>
        <w:ind w:left="284"/>
        <w:jc w:val="center"/>
        <w:rPr>
          <w:rFonts w:ascii="Times New Roman" w:hAnsi="Times New Roman" w:cs="Times New Roman"/>
          <w:b/>
          <w:sz w:val="24"/>
          <w:szCs w:val="24"/>
          <w:lang w:val="id-ID"/>
        </w:rPr>
      </w:pPr>
      <w:r>
        <w:rPr>
          <w:rFonts w:ascii="Times New Roman" w:hAnsi="Times New Roman" w:cs="Times New Roman"/>
          <w:b/>
          <w:sz w:val="24"/>
          <w:szCs w:val="24"/>
          <w:lang w:val="id-ID"/>
        </w:rPr>
        <w:t>DAFTAR PUSTAKA</w:t>
      </w:r>
    </w:p>
    <w:p w14:paraId="318FBD09" w14:textId="77777777" w:rsidR="00B311E3" w:rsidRDefault="00B311E3" w:rsidP="00B311E3">
      <w:pPr>
        <w:pStyle w:val="ListParagraph"/>
        <w:spacing w:line="240" w:lineRule="auto"/>
        <w:ind w:left="284"/>
        <w:jc w:val="both"/>
        <w:rPr>
          <w:rFonts w:ascii="Times New Roman" w:hAnsi="Times New Roman" w:cs="Times New Roman"/>
          <w:b/>
          <w:sz w:val="24"/>
          <w:szCs w:val="24"/>
          <w:lang w:val="id-ID"/>
        </w:rPr>
      </w:pPr>
    </w:p>
    <w:p w14:paraId="7253D98F"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lang w:val="id-ID"/>
        </w:rPr>
        <w:fldChar w:fldCharType="begin" w:fldLock="1"/>
      </w:r>
      <w:r>
        <w:rPr>
          <w:rFonts w:ascii="Times New Roman" w:hAnsi="Times New Roman" w:cs="Times New Roman"/>
          <w:b/>
          <w:sz w:val="24"/>
          <w:szCs w:val="24"/>
          <w:lang w:val="id-ID"/>
        </w:rPr>
        <w:instrText xml:space="preserve">ADDIN Mendeley Bibliography CSL_BIBLIOGRAPHY </w:instrText>
      </w:r>
      <w:r>
        <w:rPr>
          <w:rFonts w:ascii="Times New Roman" w:hAnsi="Times New Roman" w:cs="Times New Roman"/>
          <w:b/>
          <w:sz w:val="24"/>
          <w:szCs w:val="24"/>
          <w:lang w:val="id-ID"/>
        </w:rPr>
        <w:fldChar w:fldCharType="separate"/>
      </w:r>
      <w:r>
        <w:rPr>
          <w:rFonts w:ascii="Times New Roman" w:hAnsi="Times New Roman" w:cs="Times New Roman"/>
          <w:noProof/>
          <w:sz w:val="24"/>
          <w:szCs w:val="24"/>
        </w:rPr>
        <w:t xml:space="preserve">Agama, Pendidikan, Islam Di, dan M A N Medan. “Implementasi Metode Outdoor Learning dalam Peningkatan Hasil Belajar Siswa pada Mata Pelajaran Agama Islam di MAN 1 Medan.” </w:t>
      </w:r>
      <w:r>
        <w:rPr>
          <w:rFonts w:ascii="Times New Roman" w:hAnsi="Times New Roman" w:cs="Times New Roman"/>
          <w:i/>
          <w:iCs/>
          <w:noProof/>
          <w:sz w:val="24"/>
          <w:szCs w:val="24"/>
        </w:rPr>
        <w:t>Jurnal Penelitian, Pendidikan dan Pengajaran: JPPP</w:t>
      </w:r>
      <w:r>
        <w:rPr>
          <w:rFonts w:ascii="Times New Roman" w:hAnsi="Times New Roman" w:cs="Times New Roman"/>
          <w:noProof/>
          <w:sz w:val="24"/>
          <w:szCs w:val="24"/>
        </w:rPr>
        <w:t xml:space="preserve"> 3, no. 2 (2022): 147–53. https://doi.org/10.30596/jppp.v3i2.11758.</w:t>
      </w:r>
    </w:p>
    <w:p w14:paraId="15CE343E"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Akhlak, Pendidikan, Anak Di, dan Era Digital. “Pendidikan Akhlak Anak Di Era Digital,” n.d., 36–53.</w:t>
      </w:r>
    </w:p>
    <w:p w14:paraId="22B6FA94"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Alfiani, Dwi Anita. “Penerapan Metode Role Playing Dalam Meningkatkan Motivasi Belajar Anak Usia Play Group.” </w:t>
      </w:r>
      <w:r>
        <w:rPr>
          <w:rFonts w:ascii="Times New Roman" w:hAnsi="Times New Roman" w:cs="Times New Roman"/>
          <w:i/>
          <w:iCs/>
          <w:noProof/>
          <w:sz w:val="24"/>
          <w:szCs w:val="24"/>
        </w:rPr>
        <w:t>Al Ibtida: Jurnal Pendidikan Guru MI</w:t>
      </w:r>
      <w:r>
        <w:rPr>
          <w:rFonts w:ascii="Times New Roman" w:hAnsi="Times New Roman" w:cs="Times New Roman"/>
          <w:noProof/>
          <w:sz w:val="24"/>
          <w:szCs w:val="24"/>
        </w:rPr>
        <w:t xml:space="preserve"> 2, no. 1 (2015). https://doi.org/10.24235/al.ibtida.snj.v2i1.174.</w:t>
      </w:r>
    </w:p>
    <w:p w14:paraId="60B7C140"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Aziz, Abdul, dan Supratman Zakir. “Indonesian Research Journal on Education : Jurnal Ilmu Pendidikan” 2, no. 3 (2022): 1030–37.</w:t>
      </w:r>
    </w:p>
    <w:p w14:paraId="047DAB04"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Cahyani, Elvita Indah, Putri Wulandari, dan Munawir Munawir. “Implementasi Metode Role Playing Dalam Pembelajaran Akidah Akhlak.” </w:t>
      </w:r>
      <w:r>
        <w:rPr>
          <w:rFonts w:ascii="Times New Roman" w:hAnsi="Times New Roman" w:cs="Times New Roman"/>
          <w:i/>
          <w:iCs/>
          <w:noProof/>
          <w:sz w:val="24"/>
          <w:szCs w:val="24"/>
        </w:rPr>
        <w:t>Al-Qalam: Jurnal Kajian Islam dan Pendidikan</w:t>
      </w:r>
      <w:r>
        <w:rPr>
          <w:rFonts w:ascii="Times New Roman" w:hAnsi="Times New Roman" w:cs="Times New Roman"/>
          <w:noProof/>
          <w:sz w:val="24"/>
          <w:szCs w:val="24"/>
        </w:rPr>
        <w:t xml:space="preserve"> 15, no. 2 (2023): 239–50. https://doi.org/10.47435/al-qalam.v15i2.2330.</w:t>
      </w:r>
    </w:p>
    <w:p w14:paraId="6416681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Carcary, Marian. “The Research Audit Trail: Methodological Guidance for Application in Practice.” </w:t>
      </w:r>
      <w:r>
        <w:rPr>
          <w:rFonts w:ascii="Times New Roman" w:hAnsi="Times New Roman" w:cs="Times New Roman"/>
          <w:i/>
          <w:iCs/>
          <w:noProof/>
          <w:sz w:val="24"/>
          <w:szCs w:val="24"/>
        </w:rPr>
        <w:t>Electronic Journal of Business Research Methods</w:t>
      </w:r>
      <w:r>
        <w:rPr>
          <w:rFonts w:ascii="Times New Roman" w:hAnsi="Times New Roman" w:cs="Times New Roman"/>
          <w:noProof/>
          <w:sz w:val="24"/>
          <w:szCs w:val="24"/>
        </w:rPr>
        <w:t xml:space="preserve"> 18, no. 2 (2020): 166–77. https://doi.org/10.34190/JBRM.18.2.008.</w:t>
      </w:r>
    </w:p>
    <w:p w14:paraId="4AA4C1BA"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Chairiyah. “Pendidikan Karakter Dalam Dunia Pendidikan The Education Character In Education World.” </w:t>
      </w:r>
      <w:r>
        <w:rPr>
          <w:rFonts w:ascii="Times New Roman" w:hAnsi="Times New Roman" w:cs="Times New Roman"/>
          <w:i/>
          <w:iCs/>
          <w:noProof/>
          <w:sz w:val="24"/>
          <w:szCs w:val="24"/>
        </w:rPr>
        <w:t>Literasi</w:t>
      </w:r>
      <w:r>
        <w:rPr>
          <w:rFonts w:ascii="Times New Roman" w:hAnsi="Times New Roman" w:cs="Times New Roman"/>
          <w:noProof/>
          <w:sz w:val="24"/>
          <w:szCs w:val="24"/>
        </w:rPr>
        <w:t xml:space="preserve"> 4, no. 1 (2014): 42–51.</w:t>
      </w:r>
    </w:p>
    <w:p w14:paraId="2DA8E852"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Fitri, Dewi Rahma, Whilda Khumairah, Tuti Auliyati, Husnul Khotimah, dan Kata Kunci. “Identifikasi , Penanaman dan Digitalisasi Tanaman Obat Keluarga ( Toga ) Pada Gang Hijau Cemara Rt . 09 / 05 Kelurahan Glodok Pendahuluan Metode dan Strategi.” </w:t>
      </w:r>
      <w:r>
        <w:rPr>
          <w:rFonts w:ascii="Times New Roman" w:hAnsi="Times New Roman" w:cs="Times New Roman"/>
          <w:i/>
          <w:iCs/>
          <w:noProof/>
          <w:sz w:val="24"/>
          <w:szCs w:val="24"/>
        </w:rPr>
        <w:t>DIMAS: Jurnal Pengabdian Masyarakat</w:t>
      </w:r>
      <w:r>
        <w:rPr>
          <w:rFonts w:ascii="Times New Roman" w:hAnsi="Times New Roman" w:cs="Times New Roman"/>
          <w:noProof/>
          <w:sz w:val="24"/>
          <w:szCs w:val="24"/>
        </w:rPr>
        <w:t xml:space="preserve"> 2, no. 4 (2024): 136–42. https://doi.org/10.57101/dimasjurnal.</w:t>
      </w:r>
    </w:p>
    <w:p w14:paraId="43E54CE8"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Ginanjar, Hidayat, dan Nia Kurniawati. “Pembelajaran Akidah Akhlak Dan Korelasinya Dengan Peningkatan Akhlak Al-Karimah Peserta Didik.” </w:t>
      </w:r>
      <w:r>
        <w:rPr>
          <w:rFonts w:ascii="Times New Roman" w:hAnsi="Times New Roman" w:cs="Times New Roman"/>
          <w:i/>
          <w:iCs/>
          <w:noProof/>
          <w:sz w:val="24"/>
          <w:szCs w:val="24"/>
        </w:rPr>
        <w:t>QALAMUNA: Jurnal Pendidikan, Sosial, dan Agama</w:t>
      </w:r>
      <w:r>
        <w:rPr>
          <w:rFonts w:ascii="Times New Roman" w:hAnsi="Times New Roman" w:cs="Times New Roman"/>
          <w:noProof/>
          <w:sz w:val="24"/>
          <w:szCs w:val="24"/>
        </w:rPr>
        <w:t xml:space="preserve"> 4, no. 2 (2020): 133–40. https://waspada-online.com/2017/09/pelajar-smp-.</w:t>
      </w:r>
    </w:p>
    <w:p w14:paraId="4EC4462F"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Habe, Hazairin, dan Ahiruddin Ahiruddin. “Sistem Pendidikan Nasional.” </w:t>
      </w:r>
      <w:r>
        <w:rPr>
          <w:rFonts w:ascii="Times New Roman" w:hAnsi="Times New Roman" w:cs="Times New Roman"/>
          <w:i/>
          <w:iCs/>
          <w:noProof/>
          <w:sz w:val="24"/>
          <w:szCs w:val="24"/>
        </w:rPr>
        <w:t>Ekombis Sains: Jurnal Ekonomi, Keuangan dan Bisnis</w:t>
      </w:r>
      <w:r>
        <w:rPr>
          <w:rFonts w:ascii="Times New Roman" w:hAnsi="Times New Roman" w:cs="Times New Roman"/>
          <w:noProof/>
          <w:sz w:val="24"/>
          <w:szCs w:val="24"/>
        </w:rPr>
        <w:t xml:space="preserve"> 2, no. 1 (2017): 39–45. https://doi.org/10.24967/ekombis.v2i1.48.</w:t>
      </w:r>
    </w:p>
    <w:p w14:paraId="5AC5541C"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Hadi, Abd., Asrori, dan Rusman. </w:t>
      </w:r>
      <w:r>
        <w:rPr>
          <w:rFonts w:ascii="Times New Roman" w:hAnsi="Times New Roman" w:cs="Times New Roman"/>
          <w:i/>
          <w:iCs/>
          <w:noProof/>
          <w:sz w:val="24"/>
          <w:szCs w:val="24"/>
        </w:rPr>
        <w:t>Penelitian Kualitatif Studi Fenomenologi, Case Study, Grounded Theory, Etnografi, Biografi</w:t>
      </w:r>
      <w:r>
        <w:rPr>
          <w:rFonts w:ascii="Times New Roman" w:hAnsi="Times New Roman" w:cs="Times New Roman"/>
          <w:noProof/>
          <w:sz w:val="24"/>
          <w:szCs w:val="24"/>
        </w:rPr>
        <w:t xml:space="preserve">. </w:t>
      </w:r>
      <w:r>
        <w:rPr>
          <w:rFonts w:ascii="Times New Roman" w:hAnsi="Times New Roman" w:cs="Times New Roman"/>
          <w:i/>
          <w:iCs/>
          <w:noProof/>
          <w:sz w:val="24"/>
          <w:szCs w:val="24"/>
        </w:rPr>
        <w:t>Banyumas : CV. Pena Persada</w:t>
      </w:r>
      <w:r>
        <w:rPr>
          <w:rFonts w:ascii="Times New Roman" w:hAnsi="Times New Roman" w:cs="Times New Roman"/>
          <w:noProof/>
          <w:sz w:val="24"/>
          <w:szCs w:val="24"/>
        </w:rPr>
        <w:t>, 2021.</w:t>
      </w:r>
    </w:p>
    <w:p w14:paraId="5F38AA9C"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Halik, Abdul, dan Saira. “Peran Manajemen Pembelajaran Akidah Akhlak dalam Pembentukan Akhlakul Karimah.” </w:t>
      </w:r>
      <w:r>
        <w:rPr>
          <w:rFonts w:ascii="Times New Roman" w:hAnsi="Times New Roman" w:cs="Times New Roman"/>
          <w:i/>
          <w:iCs/>
          <w:noProof/>
          <w:sz w:val="24"/>
          <w:szCs w:val="24"/>
        </w:rPr>
        <w:t>Jurnal Istiqra’</w:t>
      </w:r>
      <w:r>
        <w:rPr>
          <w:rFonts w:ascii="Times New Roman" w:hAnsi="Times New Roman" w:cs="Times New Roman"/>
          <w:noProof/>
          <w:sz w:val="24"/>
          <w:szCs w:val="24"/>
        </w:rPr>
        <w:t xml:space="preserve"> 5, no. 2 (2018): 6. https://jurnal.umpar.ac.id/index.php/istiqra/article/view/452.</w:t>
      </w:r>
    </w:p>
    <w:p w14:paraId="1BF606D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Inovasi, Jurnal, Penelitian Pendidikan, dan Pembelajaran Vol. “1 , 2 , 3” 4, no. 4 (2025): 1274–83.</w:t>
      </w:r>
    </w:p>
    <w:p w14:paraId="4871AD6A"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Kholidah, Nur. “Meningkatkan Hasil Belajar Akidah Akhlak Melalui Metode Demonstrasi Pada Siswa Kelas II Madrasah Ibtidaiyah Amanah.” </w:t>
      </w:r>
      <w:r>
        <w:rPr>
          <w:rFonts w:ascii="Times New Roman" w:hAnsi="Times New Roman" w:cs="Times New Roman"/>
          <w:i/>
          <w:iCs/>
          <w:noProof/>
          <w:sz w:val="24"/>
          <w:szCs w:val="24"/>
        </w:rPr>
        <w:t>Ghiroh</w:t>
      </w:r>
      <w:r>
        <w:rPr>
          <w:rFonts w:ascii="Times New Roman" w:hAnsi="Times New Roman" w:cs="Times New Roman"/>
          <w:noProof/>
          <w:sz w:val="24"/>
          <w:szCs w:val="24"/>
        </w:rPr>
        <w:t xml:space="preserve"> 2, no. 2 (2023): 79–88. https://doi.org/10.61966/ghiroh.v2i2.38.</w:t>
      </w:r>
    </w:p>
    <w:p w14:paraId="4C169BA4"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Kopi, Latar Belakang, Social Media Marketing, dan Social Media Marketing. “BAB I,” n.d., 1–13.</w:t>
      </w:r>
    </w:p>
    <w:p w14:paraId="1A5DBE25"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Kuesioner, Wawancara D A N. “Teknik Pengumpulan Data” 3, no. 1 (n.d.): 39–47.</w:t>
      </w:r>
    </w:p>
    <w:p w14:paraId="19544392"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Kusmiati, Ety, Dede Kusnadi, dan Latipah. “Peningkatan Hasil Belajar dalam Mata Pelajaran Akidah Akhlak dengan Menggunakan Metode Demontrasi.” </w:t>
      </w:r>
      <w:r>
        <w:rPr>
          <w:rFonts w:ascii="Times New Roman" w:hAnsi="Times New Roman" w:cs="Times New Roman"/>
          <w:i/>
          <w:iCs/>
          <w:noProof/>
          <w:sz w:val="24"/>
          <w:szCs w:val="24"/>
        </w:rPr>
        <w:t>Jurnal Primary Edu (JPE)</w:t>
      </w:r>
      <w:r>
        <w:rPr>
          <w:rFonts w:ascii="Times New Roman" w:hAnsi="Times New Roman" w:cs="Times New Roman"/>
          <w:noProof/>
          <w:sz w:val="24"/>
          <w:szCs w:val="24"/>
        </w:rPr>
        <w:t xml:space="preserve"> 1, no. 2 (2023): 154–69.</w:t>
      </w:r>
    </w:p>
    <w:p w14:paraId="50B0FF5F"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Lestari, Indah, dan Nurul Handayani. “Pentingnya Pendidikan Karakter Pada Anak Sekolah Khususnya Sma/Smk Di Zaman Serba Digital.” </w:t>
      </w:r>
      <w:r>
        <w:rPr>
          <w:rFonts w:ascii="Times New Roman" w:hAnsi="Times New Roman" w:cs="Times New Roman"/>
          <w:i/>
          <w:iCs/>
          <w:noProof/>
          <w:sz w:val="24"/>
          <w:szCs w:val="24"/>
        </w:rPr>
        <w:t>Guru Pencerah Semesta</w:t>
      </w:r>
      <w:r>
        <w:rPr>
          <w:rFonts w:ascii="Times New Roman" w:hAnsi="Times New Roman" w:cs="Times New Roman"/>
          <w:noProof/>
          <w:sz w:val="24"/>
          <w:szCs w:val="24"/>
        </w:rPr>
        <w:t xml:space="preserve"> 1, no. 2 (2023): 101–9. https://doi.org/10.56983/gps.v1i2.606.</w:t>
      </w:r>
    </w:p>
    <w:p w14:paraId="3141B65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Lestari, Nur Ainih Dwi. “Peran Guru Pendidikan Agama Islam dalam Menanamkan Nilai-Nilai Karakter Peserta Didik Kelas V di SDN 3 Adipuro.” </w:t>
      </w:r>
      <w:r>
        <w:rPr>
          <w:rFonts w:ascii="Times New Roman" w:hAnsi="Times New Roman" w:cs="Times New Roman"/>
          <w:i/>
          <w:iCs/>
          <w:noProof/>
          <w:sz w:val="24"/>
          <w:szCs w:val="24"/>
        </w:rPr>
        <w:t>Skripsi IAIN Metro</w:t>
      </w:r>
      <w:r>
        <w:rPr>
          <w:rFonts w:ascii="Times New Roman" w:hAnsi="Times New Roman" w:cs="Times New Roman"/>
          <w:noProof/>
          <w:sz w:val="24"/>
          <w:szCs w:val="24"/>
        </w:rPr>
        <w:t>, 2020, 103.</w:t>
      </w:r>
    </w:p>
    <w:p w14:paraId="40FD888A"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Mangkurat, UniverEducation, Journal Islamicsitas Lambung, Hakikat Pembinaan, dan Akhlakul Karimah. “Abstrak” 1 (2023): 247–58.</w:t>
      </w:r>
    </w:p>
    <w:p w14:paraId="596BFAE9"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“maps SUTQ Jamil,” n.d.</w:t>
      </w:r>
    </w:p>
    <w:p w14:paraId="1E85A240"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Masruroh, Siti Khanifatin. “Peran Guru Mata Pelajaran Akidah Akhlak Dalam Upaya Menanamkan Nilai-Nilai Keagamaan Siswa Fakultas Tarbiyah Dan Ilmu Keguruan Upaya Menanamkan Nilai-Nilai Keagamaan Siswa,” no. April (2023).</w:t>
      </w:r>
    </w:p>
    <w:p w14:paraId="07AE306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Miskiyyah, Ummu Zakiyyatul, dan Ishmatun Nihayah. “IMPLEMENTASI METODE ROLE PLAYING TERHADAP MINAT IMPLEMENTATION OF THE ROLE PLAYING METHOD ON THE LEARNING INTEREST OF STUDENTS IN FIQIH CLASS IX AT MTS,” 2024, 1–8.</w:t>
      </w:r>
    </w:p>
    <w:p w14:paraId="40843111"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Muhammad Fajar. “Pelaksanaan Reforma Agraria Di Desa,” no. 5 (2020): 40. digilibs.unikhas.ac.id/5710/MUHAMMAD FAJAR_S20152042.pdf#page=53.</w:t>
      </w:r>
    </w:p>
    <w:p w14:paraId="2A5B3BDC"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Nurul.I, Kholiatun Magfiroh. “Strategi Guru Pendidikan Agama Islam Pada Sisawa.” </w:t>
      </w:r>
      <w:r>
        <w:rPr>
          <w:rFonts w:ascii="Times New Roman" w:hAnsi="Times New Roman" w:cs="Times New Roman"/>
          <w:i/>
          <w:iCs/>
          <w:noProof/>
          <w:sz w:val="24"/>
          <w:szCs w:val="24"/>
        </w:rPr>
        <w:t>Jurnal Studi Kemahaswaan</w:t>
      </w:r>
      <w:r>
        <w:rPr>
          <w:rFonts w:ascii="Times New Roman" w:hAnsi="Times New Roman" w:cs="Times New Roman"/>
          <w:noProof/>
          <w:sz w:val="24"/>
          <w:szCs w:val="24"/>
        </w:rPr>
        <w:t xml:space="preserve"> Vol. 1 No, no. 1 (2021).</w:t>
      </w:r>
    </w:p>
    <w:p w14:paraId="091422DE"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Putra, Fernanda Rahmadika, Ali Imron, dan Djum Djum Noor Benty. “Melalui Pembelajaran Akidah Akhlak.” </w:t>
      </w:r>
      <w:r>
        <w:rPr>
          <w:rFonts w:ascii="Times New Roman" w:hAnsi="Times New Roman" w:cs="Times New Roman"/>
          <w:i/>
          <w:iCs/>
          <w:noProof/>
          <w:sz w:val="24"/>
          <w:szCs w:val="24"/>
        </w:rPr>
        <w:t>JAMP: Jurnal Adminitrasi dan Manajemen Pendidikan</w:t>
      </w:r>
      <w:r>
        <w:rPr>
          <w:rFonts w:ascii="Times New Roman" w:hAnsi="Times New Roman" w:cs="Times New Roman"/>
          <w:noProof/>
          <w:sz w:val="24"/>
          <w:szCs w:val="24"/>
        </w:rPr>
        <w:t xml:space="preserve"> 3, no. 2 (2020): 182–91.</w:t>
      </w:r>
    </w:p>
    <w:p w14:paraId="648A5E1C"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Rofi’ie, Abdul Halim. “Pendidikan Karakter Adalah Sebuah Keharusan.” </w:t>
      </w:r>
      <w:r>
        <w:rPr>
          <w:rFonts w:ascii="Times New Roman" w:hAnsi="Times New Roman" w:cs="Times New Roman"/>
          <w:i/>
          <w:iCs/>
          <w:noProof/>
          <w:sz w:val="24"/>
          <w:szCs w:val="24"/>
        </w:rPr>
        <w:t>WASKITA: Jurnal Pendidikan Nilai dan Pembangunan Karakter</w:t>
      </w:r>
      <w:r>
        <w:rPr>
          <w:rFonts w:ascii="Times New Roman" w:hAnsi="Times New Roman" w:cs="Times New Roman"/>
          <w:noProof/>
          <w:sz w:val="24"/>
          <w:szCs w:val="24"/>
        </w:rPr>
        <w:t xml:space="preserve"> 1, no. 1 (2017): 113–28. https://doi.org/10.21776/ub.waskita.2017.001.01.7.</w:t>
      </w:r>
    </w:p>
    <w:p w14:paraId="2B49529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Safitri, Ayu. </w:t>
      </w:r>
      <w:r>
        <w:rPr>
          <w:rFonts w:ascii="Times New Roman" w:hAnsi="Times New Roman" w:cs="Times New Roman"/>
          <w:i/>
          <w:iCs/>
          <w:noProof/>
          <w:sz w:val="24"/>
          <w:szCs w:val="24"/>
        </w:rPr>
        <w:t>Penanaman Nilai-nilai Akhlakul Karimah Siswa di Sekolah Menegah Pertama Negeri 22 Kota Bengkulu</w:t>
      </w:r>
      <w:r>
        <w:rPr>
          <w:rFonts w:ascii="Times New Roman" w:hAnsi="Times New Roman" w:cs="Times New Roman"/>
          <w:noProof/>
          <w:sz w:val="24"/>
          <w:szCs w:val="24"/>
        </w:rPr>
        <w:t>, 2021.</w:t>
      </w:r>
    </w:p>
    <w:p w14:paraId="36F2D681"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Sajadi, Dahrun. “Pendidikan Karakter Dalam Perspektif Islam.” </w:t>
      </w:r>
      <w:r>
        <w:rPr>
          <w:rFonts w:ascii="Times New Roman" w:hAnsi="Times New Roman" w:cs="Times New Roman"/>
          <w:i/>
          <w:iCs/>
          <w:noProof/>
          <w:sz w:val="24"/>
          <w:szCs w:val="24"/>
        </w:rPr>
        <w:t>Tahdzib Al-Akhlaq: Jurnal Pendidikan Islam</w:t>
      </w:r>
      <w:r>
        <w:rPr>
          <w:rFonts w:ascii="Times New Roman" w:hAnsi="Times New Roman" w:cs="Times New Roman"/>
          <w:noProof/>
          <w:sz w:val="24"/>
          <w:szCs w:val="24"/>
        </w:rPr>
        <w:t xml:space="preserve"> 2, no. 2 (2019): 16–34. https://doi.org/10.34005/tahdzib.v2i2.510.</w:t>
      </w:r>
    </w:p>
    <w:p w14:paraId="1D1BF6AC"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lastRenderedPageBreak/>
        <w:t xml:space="preserve">Salsabila, Unik Hanifah, Robit Azam Jaisyurohman, Muhammad Tedi Wardani, Alicia Anderson Yuniarto, Ninda Budi Yanti, Universitas Ahmad, dan Dahlan Yogyakarta. “Implementasi Pembelajaran Pendidikan Agama Islam Dalam Membentuk Pribadi Akhlakul Karimah.” </w:t>
      </w:r>
      <w:r>
        <w:rPr>
          <w:rFonts w:ascii="Times New Roman" w:hAnsi="Times New Roman" w:cs="Times New Roman"/>
          <w:i/>
          <w:iCs/>
          <w:noProof/>
          <w:sz w:val="24"/>
          <w:szCs w:val="24"/>
        </w:rPr>
        <w:t>Jurnal Pendidikan dan Sains</w:t>
      </w:r>
      <w:r>
        <w:rPr>
          <w:rFonts w:ascii="Times New Roman" w:hAnsi="Times New Roman" w:cs="Times New Roman"/>
          <w:noProof/>
          <w:sz w:val="24"/>
          <w:szCs w:val="24"/>
        </w:rPr>
        <w:t xml:space="preserve"> 2, no. 3 (2020): 370–85. https://ejournal.stitpn.ac.id/index.php/bintang.</w:t>
      </w:r>
    </w:p>
    <w:p w14:paraId="54D2D5DC"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Sari, Gina, dan Fiqra Nazib. “Pembelajaran Akidah Akhlak di Madrasah Ibtidaiyah (Penelitian Deskriptif Pembelajaran Akidah Akhlak di MI Al-Khoiriyyah III Karangpawitan).” </w:t>
      </w:r>
      <w:r>
        <w:rPr>
          <w:rFonts w:ascii="Times New Roman" w:hAnsi="Times New Roman" w:cs="Times New Roman"/>
          <w:i/>
          <w:iCs/>
          <w:noProof/>
          <w:sz w:val="24"/>
          <w:szCs w:val="24"/>
        </w:rPr>
        <w:t>Jurnal Pendidikan Agama Islam</w:t>
      </w:r>
      <w:r>
        <w:rPr>
          <w:rFonts w:ascii="Times New Roman" w:hAnsi="Times New Roman" w:cs="Times New Roman"/>
          <w:noProof/>
          <w:sz w:val="24"/>
          <w:szCs w:val="24"/>
        </w:rPr>
        <w:t xml:space="preserve"> 1, no. 2 (2023): 38. https://doi.org/10.52434/jpai.v1i2.2612.</w:t>
      </w:r>
    </w:p>
    <w:p w14:paraId="37634DA9"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Sari, Nila, Januar Januar, dan Anizar Anizar. “Implementasi Pembelajaran Akidah Akhlak Sebagai Upaya Mendidik Kedisiplinan Siswa.” </w:t>
      </w:r>
      <w:r>
        <w:rPr>
          <w:rFonts w:ascii="Times New Roman" w:hAnsi="Times New Roman" w:cs="Times New Roman"/>
          <w:i/>
          <w:iCs/>
          <w:noProof/>
          <w:sz w:val="24"/>
          <w:szCs w:val="24"/>
        </w:rPr>
        <w:t>Educativo: Jurnal Pendidikan</w:t>
      </w:r>
      <w:r>
        <w:rPr>
          <w:rFonts w:ascii="Times New Roman" w:hAnsi="Times New Roman" w:cs="Times New Roman"/>
          <w:noProof/>
          <w:sz w:val="24"/>
          <w:szCs w:val="24"/>
        </w:rPr>
        <w:t xml:space="preserve"> 2, no. 1 (2023): 78–88. https://doi.org/10.56248/educativo.v2i1.107.</w:t>
      </w:r>
    </w:p>
    <w:p w14:paraId="77A72615"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“Sejarah Berdirinya Madrasah Salafiyah Ula Jamilurrahman,” n.d.</w:t>
      </w:r>
    </w:p>
    <w:p w14:paraId="626CDDBA"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Susiatik, Titik, dan Thusma Sholichah. “Penanaman Nilai-Nilai Akhlakul Karimah” 1, no. 1 (2021): 16–26.</w:t>
      </w:r>
    </w:p>
    <w:p w14:paraId="05830A35"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Sutriani, Elma, dan Rika Octaviani. “Keabsahan data.” </w:t>
      </w:r>
      <w:r>
        <w:rPr>
          <w:rFonts w:ascii="Times New Roman" w:hAnsi="Times New Roman" w:cs="Times New Roman"/>
          <w:i/>
          <w:iCs/>
          <w:noProof/>
          <w:sz w:val="24"/>
          <w:szCs w:val="24"/>
        </w:rPr>
        <w:t>INA-Rxiv</w:t>
      </w:r>
      <w:r>
        <w:rPr>
          <w:rFonts w:ascii="Times New Roman" w:hAnsi="Times New Roman" w:cs="Times New Roman"/>
          <w:noProof/>
          <w:sz w:val="24"/>
          <w:szCs w:val="24"/>
        </w:rPr>
        <w:t>, 2019, 1–22.</w:t>
      </w:r>
    </w:p>
    <w:p w14:paraId="0F2B3A5F"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Syukur, Agus. “Akhlak Terpuji dan Implementasinya di Masyarakat.” </w:t>
      </w:r>
      <w:r>
        <w:rPr>
          <w:rFonts w:ascii="Times New Roman" w:hAnsi="Times New Roman" w:cs="Times New Roman"/>
          <w:i/>
          <w:iCs/>
          <w:noProof/>
          <w:sz w:val="24"/>
          <w:szCs w:val="24"/>
        </w:rPr>
        <w:t>MISYKAT AL-ANWAR: Jurnal Kajian Islam dan Masyarakat</w:t>
      </w:r>
      <w:r>
        <w:rPr>
          <w:rFonts w:ascii="Times New Roman" w:hAnsi="Times New Roman" w:cs="Times New Roman"/>
          <w:noProof/>
          <w:sz w:val="24"/>
          <w:szCs w:val="24"/>
        </w:rPr>
        <w:t xml:space="preserve"> 3, no. 2 (2020): 144–64. https://doi.org/10.24853/ma.3.</w:t>
      </w:r>
    </w:p>
    <w:p w14:paraId="086AFAF3"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Thalib, Mohamad Anwar. “Madani : Jurnal Pengabdian Ilmiah Pelatihan Analisis Data Model Miles dan Huberman untuk Riset Akuntansi Budaya” 5, no. 1 (2022): 23–33.</w:t>
      </w:r>
    </w:p>
    <w:p w14:paraId="0B29E4BE"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Trensains, S M A. “Pembiasaan Pendidikan Karakter untuk Meningkatkan Akhlakul” 11, no. 1 (2025): 117–22.</w:t>
      </w:r>
    </w:p>
    <w:p w14:paraId="613903C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Unkhair-unipas, T I M P D K. “Modul Ajar Manfaat Penelitian,” 2023, 2.</w:t>
      </w:r>
    </w:p>
    <w:p w14:paraId="63537A7B"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Wahyuni, Santi. “Metode Demonstrasi Dalam Meningkatkan Prestasi Belajar Siswa Pada Mata Pelajaran Aqidah Akhlak.” </w:t>
      </w:r>
      <w:r>
        <w:rPr>
          <w:rFonts w:ascii="Times New Roman" w:hAnsi="Times New Roman" w:cs="Times New Roman"/>
          <w:i/>
          <w:iCs/>
          <w:noProof/>
          <w:sz w:val="24"/>
          <w:szCs w:val="24"/>
        </w:rPr>
        <w:t>Jurnal Manajemen Pendidikan Islam</w:t>
      </w:r>
      <w:r>
        <w:rPr>
          <w:rFonts w:ascii="Times New Roman" w:hAnsi="Times New Roman" w:cs="Times New Roman"/>
          <w:noProof/>
          <w:sz w:val="24"/>
          <w:szCs w:val="24"/>
        </w:rPr>
        <w:t xml:space="preserve"> 3, no. 1 (2022): 105–22. https://journal.unsika.ac.id/index.php/muntazam/article/view/6930%0Ahttps://journal.unsika.ac.id/index.php/muntazam/article/view/6930/3412.</w:t>
      </w:r>
    </w:p>
    <w:p w14:paraId="148EA491"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noProof/>
          <w:sz w:val="24"/>
          <w:szCs w:val="24"/>
        </w:rPr>
        <w:t xml:space="preserve">Wardani, W K, dan R A Kandea. “Peran guru dalam meningkatkan minat belajar bahasa Arab siswa kelas IX H di Salafiyah Wustha Islamic Center bin Baz Yogyakarta.” </w:t>
      </w:r>
      <w:r>
        <w:rPr>
          <w:rFonts w:ascii="Times New Roman" w:hAnsi="Times New Roman" w:cs="Times New Roman"/>
          <w:i/>
          <w:iCs/>
          <w:noProof/>
          <w:sz w:val="24"/>
          <w:szCs w:val="24"/>
        </w:rPr>
        <w:t>… (Jurnal Inovasi Pembelajaran …</w:t>
      </w:r>
      <w:r>
        <w:rPr>
          <w:rFonts w:ascii="Times New Roman" w:hAnsi="Times New Roman" w:cs="Times New Roman"/>
          <w:noProof/>
          <w:sz w:val="24"/>
          <w:szCs w:val="24"/>
        </w:rPr>
        <w:t xml:space="preserve"> 1, no. 3 (2023): 969–78. https://indopediajurnal.my.id/index.php/jurnal/article/view/123.</w:t>
      </w:r>
    </w:p>
    <w:p w14:paraId="3F4C0706" w14:textId="77777777" w:rsidR="00B311E3" w:rsidRDefault="00B311E3" w:rsidP="00B311E3">
      <w:pPr>
        <w:widowControl w:val="0"/>
        <w:autoSpaceDE w:val="0"/>
        <w:autoSpaceDN w:val="0"/>
        <w:adjustRightInd w:val="0"/>
        <w:spacing w:line="240" w:lineRule="auto"/>
        <w:ind w:left="480" w:hanging="480"/>
        <w:rPr>
          <w:rFonts w:ascii="Times New Roman" w:hAnsi="Times New Roman" w:cs="Times New Roman"/>
          <w:noProof/>
          <w:sz w:val="24"/>
        </w:rPr>
      </w:pPr>
      <w:r>
        <w:rPr>
          <w:rFonts w:ascii="Times New Roman" w:hAnsi="Times New Roman" w:cs="Times New Roman"/>
          <w:noProof/>
          <w:sz w:val="24"/>
          <w:szCs w:val="24"/>
        </w:rPr>
        <w:t xml:space="preserve">Zakarya, Hafidz, Martaputu, dan Husna Nashihin. “Peran Guru Pendidikan Agama Islam dalam Meningkatkan Motivasi Belajar peserta didik di SMA Muhammadiyah 1 Surakarta.” </w:t>
      </w:r>
      <w:r>
        <w:rPr>
          <w:rFonts w:ascii="Times New Roman" w:hAnsi="Times New Roman" w:cs="Times New Roman"/>
          <w:i/>
          <w:iCs/>
          <w:noProof/>
          <w:sz w:val="24"/>
          <w:szCs w:val="24"/>
        </w:rPr>
        <w:t>Attractive : Innovative Education Journal</w:t>
      </w:r>
      <w:r>
        <w:rPr>
          <w:rFonts w:ascii="Times New Roman" w:hAnsi="Times New Roman" w:cs="Times New Roman"/>
          <w:noProof/>
          <w:sz w:val="24"/>
          <w:szCs w:val="24"/>
        </w:rPr>
        <w:t xml:space="preserve"> 5, no. 2 (2023): 909–18. https://www.attractivejournal.com/index.php/aj/.</w:t>
      </w:r>
    </w:p>
    <w:p w14:paraId="62B63B6F" w14:textId="77777777" w:rsidR="00B311E3" w:rsidRDefault="00B311E3" w:rsidP="00B311E3">
      <w:pPr>
        <w:pStyle w:val="ListParagraph"/>
        <w:spacing w:line="240" w:lineRule="auto"/>
        <w:ind w:left="284"/>
        <w:jc w:val="both"/>
        <w:rPr>
          <w:rFonts w:ascii="Times New Roman" w:hAnsi="Times New Roman" w:cs="Times New Roman"/>
          <w:b/>
          <w:sz w:val="24"/>
          <w:szCs w:val="24"/>
          <w:lang w:val="id-ID"/>
        </w:rPr>
      </w:pPr>
      <w:r>
        <w:rPr>
          <w:rFonts w:ascii="Times New Roman" w:hAnsi="Times New Roman" w:cs="Times New Roman"/>
          <w:b/>
          <w:sz w:val="24"/>
          <w:szCs w:val="24"/>
          <w:lang w:val="id-ID"/>
        </w:rPr>
        <w:fldChar w:fldCharType="end"/>
      </w:r>
    </w:p>
    <w:p w14:paraId="1C8AC928" w14:textId="77777777" w:rsidR="00FB6766" w:rsidRPr="00B311E3" w:rsidRDefault="00FB6766" w:rsidP="00B311E3">
      <w:pPr>
        <w:spacing w:line="360" w:lineRule="auto"/>
        <w:rPr>
          <w:rFonts w:ascii="Times New Roman" w:hAnsi="Times New Roman" w:cs="Times New Roman"/>
          <w:sz w:val="24"/>
          <w:szCs w:val="24"/>
        </w:rPr>
      </w:pPr>
    </w:p>
    <w:sectPr w:rsidR="00FB6766" w:rsidRPr="00B311E3" w:rsidSect="00B311E3">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1E3"/>
    <w:rsid w:val="00B311E3"/>
    <w:rsid w:val="00FB6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64897"/>
  <w15:chartTrackingRefBased/>
  <w15:docId w15:val="{426F6AD0-65C9-4A12-8C2D-F6EC8767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1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1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0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6470</Characters>
  <Application>Microsoft Office Word</Application>
  <DocSecurity>0</DocSecurity>
  <Lines>53</Lines>
  <Paragraphs>15</Paragraphs>
  <ScaleCrop>false</ScaleCrop>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empty studio</dc:creator>
  <cp:keywords/>
  <dc:description/>
  <cp:lastModifiedBy>empty studio</cp:lastModifiedBy>
  <cp:revision>1</cp:revision>
  <dcterms:created xsi:type="dcterms:W3CDTF">2025-06-27T12:29:00Z</dcterms:created>
  <dcterms:modified xsi:type="dcterms:W3CDTF">2025-06-27T12:30:00Z</dcterms:modified>
</cp:coreProperties>
</file>