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0DE0" w14:textId="77777777" w:rsidR="00C945A1" w:rsidRPr="005860E8" w:rsidRDefault="00C945A1" w:rsidP="00C945A1">
      <w:pPr>
        <w:pStyle w:val="Heading1"/>
        <w:jc w:val="center"/>
        <w:rPr>
          <w:lang w:val="id-ID"/>
        </w:rPr>
      </w:pPr>
      <w:bookmarkStart w:id="0" w:name="_Toc199351406"/>
      <w:r w:rsidRPr="005860E8">
        <w:rPr>
          <w:lang w:val="id-ID"/>
        </w:rPr>
        <w:t>BAB IV</w:t>
      </w:r>
      <w:bookmarkEnd w:id="0"/>
    </w:p>
    <w:p w14:paraId="603A360C" w14:textId="77777777" w:rsidR="00C945A1" w:rsidRPr="004B1F9F" w:rsidRDefault="00C945A1" w:rsidP="00C945A1">
      <w:pPr>
        <w:pStyle w:val="Heading1"/>
        <w:jc w:val="center"/>
        <w:rPr>
          <w:lang w:val="id-ID"/>
        </w:rPr>
      </w:pPr>
      <w:bookmarkStart w:id="1" w:name="_Toc199351407"/>
      <w:r w:rsidRPr="005860E8">
        <w:rPr>
          <w:lang w:val="id-ID"/>
        </w:rPr>
        <w:t>KESIMPULAN DAN SARAN</w:t>
      </w:r>
      <w:bookmarkEnd w:id="1"/>
    </w:p>
    <w:p w14:paraId="343844E0" w14:textId="77777777" w:rsidR="00C945A1" w:rsidRPr="00A05905" w:rsidRDefault="00C945A1" w:rsidP="00C945A1">
      <w:pPr>
        <w:pStyle w:val="Heading2"/>
        <w:numPr>
          <w:ilvl w:val="2"/>
          <w:numId w:val="2"/>
        </w:numPr>
        <w:ind w:left="567"/>
        <w:rPr>
          <w:lang w:val="id-ID"/>
        </w:rPr>
      </w:pPr>
      <w:bookmarkStart w:id="2" w:name="_Toc199351408"/>
      <w:r w:rsidRPr="00A05905">
        <w:rPr>
          <w:lang w:val="id-ID"/>
        </w:rPr>
        <w:t>Kesimpulan</w:t>
      </w:r>
      <w:bookmarkEnd w:id="2"/>
    </w:p>
    <w:p w14:paraId="6DB70908" w14:textId="77777777" w:rsidR="00C945A1" w:rsidRPr="005860E8" w:rsidRDefault="00C945A1" w:rsidP="00C945A1">
      <w:pPr>
        <w:spacing w:before="100" w:beforeAutospacing="1" w:after="100" w:afterAutospacing="1" w:line="360" w:lineRule="auto"/>
        <w:ind w:left="56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Penelitian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menggali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guru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peningkatan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Al-Qur’an di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Salafiyah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Wustha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Jamilurrahman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dinamika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kompleks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namun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hasil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wawancara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observasi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disimpulkan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tantangan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utama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dihadapi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menguasai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adalah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perbedaan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struktur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bahasa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bahasa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Indonesia,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variasi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tingkat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kemampuan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Meskipun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demikian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para guru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berhasil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mengatasi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tantangan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metode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beragam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ceramah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diskusi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latihan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percakapan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dan media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berbasis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memahami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menyeluruh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.</w:t>
      </w:r>
    </w:p>
    <w:p w14:paraId="21E278EF" w14:textId="77777777" w:rsidR="00C945A1" w:rsidRPr="005860E8" w:rsidRDefault="00C945A1" w:rsidP="00C945A1">
      <w:pPr>
        <w:spacing w:before="100" w:beforeAutospacing="1" w:after="100" w:afterAutospacing="1" w:line="360" w:lineRule="auto"/>
        <w:ind w:left="56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Di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lain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peningkatan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Al-Qur’an, program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dijalankan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pesantren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pendekatan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sistematis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disiplin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khusus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muroja'ah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hari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kecil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memungkinkan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saling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mengingatkan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koreksi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Hal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terbukti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efektif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memperkuat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Selain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pesantren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penuh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kegiatan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ibadah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bersama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shalat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berjamaah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dzikir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rutinitas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lainnya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menciptakan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suasana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tetap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fokus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Al-Qur’an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Arab.</w:t>
      </w:r>
    </w:p>
    <w:p w14:paraId="08463A93" w14:textId="77777777" w:rsidR="00C945A1" w:rsidRPr="005860E8" w:rsidRDefault="00C945A1" w:rsidP="00C945A1">
      <w:pPr>
        <w:spacing w:before="100" w:beforeAutospacing="1" w:after="100" w:afterAutospacing="1" w:line="360" w:lineRule="auto"/>
        <w:ind w:left="56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Namun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penelitian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tantangan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perlu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dihadapi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Tingkat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kemampuan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merata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antara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keterbatasan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akibat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jadwal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padat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kurangnya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motivasi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intrinsik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sebagian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hambatan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harus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diatasi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Meski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demikian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para guru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berusaha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memberikan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dorongan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motivasi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lastRenderedPageBreak/>
        <w:t>secara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spiritual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maupun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emosional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agar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tetap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semangat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menjalani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proses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dukungan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pendekatan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sebelumnya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merasa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kesulitan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tetap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mempertahankan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menguasai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bertahap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.</w:t>
      </w:r>
    </w:p>
    <w:p w14:paraId="0941D367" w14:textId="77777777" w:rsidR="00C945A1" w:rsidRDefault="00C945A1" w:rsidP="00C945A1">
      <w:pPr>
        <w:spacing w:before="100" w:beforeAutospacing="1" w:after="100" w:afterAutospacing="1" w:line="360" w:lineRule="auto"/>
        <w:ind w:left="56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keseluruhan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keberhasilan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peningkatan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Al-Qur’an di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Salafiyah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Wustha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Jamilurrahman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sangat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dipengaruhi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komitmen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guru,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suasana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mendukung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disiplin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diterapkan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rutinitas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harian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Meskipun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berbagai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tantangan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keberhasilan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pendekatan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sistematis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motivasi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dukungan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lingkungan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pesantren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religius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meraih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kesuksesan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kedua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aspek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Oleh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perlu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adanya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upaya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berkelanjutan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semua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pihak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mempertahankan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kualitas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pesantren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agar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berkembang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tidak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aspek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akademik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tetapi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aspek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spiritual.</w:t>
      </w:r>
    </w:p>
    <w:p w14:paraId="3D57BA29" w14:textId="77777777" w:rsidR="00C945A1" w:rsidRPr="00D52C48" w:rsidRDefault="00C945A1" w:rsidP="00C945A1">
      <w:pPr>
        <w:pStyle w:val="Heading2"/>
        <w:numPr>
          <w:ilvl w:val="2"/>
          <w:numId w:val="2"/>
        </w:numPr>
        <w:ind w:left="567"/>
        <w:rPr>
          <w:lang w:val="id-ID"/>
        </w:rPr>
      </w:pPr>
      <w:bookmarkStart w:id="3" w:name="_Toc199351409"/>
      <w:r w:rsidRPr="00D52C48">
        <w:rPr>
          <w:lang w:val="id-ID"/>
        </w:rPr>
        <w:t>Saran</w:t>
      </w:r>
      <w:bookmarkEnd w:id="3"/>
      <w:r w:rsidRPr="00D52C48">
        <w:rPr>
          <w:lang w:val="id-ID"/>
        </w:rPr>
        <w:tab/>
      </w:r>
    </w:p>
    <w:p w14:paraId="698D8305" w14:textId="77777777" w:rsidR="00C945A1" w:rsidRPr="00E54578" w:rsidRDefault="00C945A1" w:rsidP="00C945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54578">
        <w:rPr>
          <w:rFonts w:asciiTheme="majorBidi" w:hAnsiTheme="majorBidi" w:cstheme="majorBidi"/>
          <w:sz w:val="24"/>
          <w:szCs w:val="24"/>
          <w:lang w:val="id-ID"/>
        </w:rPr>
        <w:t xml:space="preserve">Bagi Pihak Madrasah </w:t>
      </w:r>
    </w:p>
    <w:p w14:paraId="74E845A2" w14:textId="77777777" w:rsidR="00C945A1" w:rsidRDefault="00C945A1" w:rsidP="00C945A1">
      <w:pPr>
        <w:spacing w:before="100" w:beforeAutospacing="1" w:after="100" w:afterAutospacing="1" w:line="360" w:lineRule="auto"/>
        <w:ind w:left="92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Diharapkan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memperhatikan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manajemen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harian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agar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kegiatan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akademik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non-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akademik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berjalan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seimbang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menjadwalkan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waktu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muroja’ah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terstruktur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fleksibel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memiliki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cukup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mengembangkan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kemampuan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tanpa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merasa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terbebani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oleh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aktivitas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lain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Selain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penyediaan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fasilitas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penunjang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seperti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ruang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kondusif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bahan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ajar Bahasa Arab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menarik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akses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teknologi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sangat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membantu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meningkatkan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efektivitas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.</w:t>
      </w:r>
    </w:p>
    <w:p w14:paraId="0DC44A7F" w14:textId="77777777" w:rsidR="00C945A1" w:rsidRPr="005860E8" w:rsidRDefault="00C945A1" w:rsidP="00C945A1">
      <w:pPr>
        <w:spacing w:before="100" w:beforeAutospacing="1" w:after="100" w:afterAutospacing="1" w:line="360" w:lineRule="auto"/>
        <w:ind w:left="92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</w:p>
    <w:p w14:paraId="3E6A9A51" w14:textId="77777777" w:rsidR="00C945A1" w:rsidRPr="005860E8" w:rsidRDefault="00C945A1" w:rsidP="00C945A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</w:pPr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lastRenderedPageBreak/>
        <w:t>Bagi Para Guru</w:t>
      </w:r>
    </w:p>
    <w:p w14:paraId="1AAEE766" w14:textId="77777777" w:rsidR="00C945A1" w:rsidRPr="005860E8" w:rsidRDefault="00C945A1" w:rsidP="00C945A1">
      <w:pPr>
        <w:spacing w:before="100" w:beforeAutospacing="1" w:after="100" w:afterAutospacing="1" w:line="360" w:lineRule="auto"/>
        <w:ind w:left="92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Guru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diharapkan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terus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mengembangkan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metode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adaptif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kreatif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mengajar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maupun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membimbing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Al-Qur’an.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Strategi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diferensial</w:t>
      </w:r>
      <w:proofErr w:type="spellEnd"/>
      <w:r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 xml:space="preserve"> </w:t>
      </w:r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menyesuaikan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materi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tingkat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kemampuan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sangat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penting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menjembatani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perbedaan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latar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belakang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kecepatan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Selain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guru juga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perlu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mempertahankan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motivator spiritual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emosional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terutama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masih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rendah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kesadarannya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pentingnya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Bahasa Arab.</w:t>
      </w:r>
    </w:p>
    <w:p w14:paraId="42F002F4" w14:textId="77777777" w:rsidR="00C945A1" w:rsidRDefault="00C945A1" w:rsidP="00C945A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</w:pPr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>Bagi Siswa</w:t>
      </w:r>
    </w:p>
    <w:p w14:paraId="0CAE2EC0" w14:textId="77777777" w:rsidR="00C945A1" w:rsidRDefault="00C945A1" w:rsidP="00C945A1">
      <w:pPr>
        <w:pStyle w:val="ListParagraph"/>
        <w:spacing w:before="100" w:beforeAutospacing="1" w:after="100" w:afterAutospacing="1" w:line="360" w:lineRule="auto"/>
        <w:ind w:left="927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 xml:space="preserve">           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 xml:space="preserve"> Bagi</w:t>
      </w:r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>s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iswa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diharapkan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membangun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motivasi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internal yang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kuat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menyadari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pentingnya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Al-Qur’an dan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penguasaan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kehidupan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keislaman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Kedisiplinan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menjalankan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rutinitas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keaktifan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kesungguhan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mengikuti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akan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sangat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menentukan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keberhasilan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mereka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dianjurkan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memanfaatkan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waktu-waktu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luang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luar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kelas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belajar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mandiri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memperkuat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konsisten</w:t>
      </w:r>
      <w:proofErr w:type="spellEnd"/>
      <w:r w:rsidRPr="005570D2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.</w:t>
      </w:r>
    </w:p>
    <w:p w14:paraId="114422A4" w14:textId="77777777" w:rsidR="00C945A1" w:rsidRPr="005570D2" w:rsidRDefault="00C945A1" w:rsidP="00C945A1">
      <w:pPr>
        <w:pStyle w:val="ListParagraph"/>
        <w:spacing w:before="100" w:beforeAutospacing="1" w:after="100" w:afterAutospacing="1" w:line="360" w:lineRule="auto"/>
        <w:ind w:left="927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</w:pPr>
    </w:p>
    <w:p w14:paraId="7DF1AB77" w14:textId="77777777" w:rsidR="00C945A1" w:rsidRPr="005860E8" w:rsidRDefault="00C945A1" w:rsidP="00C945A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</w:pPr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val="id-ID" w:eastAsia="en-ID"/>
          <w14:ligatures w14:val="none"/>
        </w:rPr>
        <w:t>Bagi Peneliti Selanjutnya</w:t>
      </w:r>
    </w:p>
    <w:p w14:paraId="3B4BF5C8" w14:textId="77777777" w:rsidR="00C945A1" w:rsidRPr="001A1358" w:rsidRDefault="00C945A1" w:rsidP="00C945A1">
      <w:pPr>
        <w:spacing w:before="100" w:beforeAutospacing="1" w:after="100" w:afterAutospacing="1" w:line="360" w:lineRule="auto"/>
        <w:ind w:left="927" w:firstLine="72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</w:pP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Penelitian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mencakup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satu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lembaga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pendidikan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studi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kasus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. Oleh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karena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itu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peneliti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selanjutnya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disarankan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melakukan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penelitian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perbandingan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antar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pesantren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madrasah lain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guna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mendapatkan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gambaran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luas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terkait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praktik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dan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tahfiz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Al-Qur’an.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Penelitian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kuantitatif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juga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dilakukan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melihat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pengaruh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metode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pembelajaran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tertentu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terhadap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hasil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hafalan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atau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penguasaan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Bahasa Arab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siswa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lebih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terukur</w:t>
      </w:r>
      <w:proofErr w:type="spellEnd"/>
      <w:r w:rsidRPr="005860E8">
        <w:rPr>
          <w:rFonts w:asciiTheme="majorBidi" w:eastAsia="Times New Roman" w:hAnsiTheme="majorBidi" w:cstheme="majorBidi"/>
          <w:kern w:val="0"/>
          <w:sz w:val="24"/>
          <w:szCs w:val="24"/>
          <w:lang w:eastAsia="en-ID"/>
          <w14:ligatures w14:val="none"/>
        </w:rPr>
        <w:t>.</w:t>
      </w:r>
    </w:p>
    <w:p w14:paraId="04E904F5" w14:textId="77777777" w:rsidR="00536829" w:rsidRDefault="00536829">
      <w:bookmarkStart w:id="4" w:name="_GoBack"/>
      <w:bookmarkEnd w:id="4"/>
    </w:p>
    <w:sectPr w:rsidR="00536829" w:rsidSect="00C945A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6834"/>
    <w:multiLevelType w:val="multilevel"/>
    <w:tmpl w:val="E7EE56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D76B1"/>
    <w:multiLevelType w:val="hybridMultilevel"/>
    <w:tmpl w:val="3F3C39A2"/>
    <w:lvl w:ilvl="0" w:tplc="3168C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F4037"/>
    <w:multiLevelType w:val="hybridMultilevel"/>
    <w:tmpl w:val="E092FB92"/>
    <w:lvl w:ilvl="0" w:tplc="C04EE160">
      <w:start w:val="1"/>
      <w:numFmt w:val="upperLetter"/>
      <w:pStyle w:val="Heading2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A1"/>
    <w:rsid w:val="00536829"/>
    <w:rsid w:val="00C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27A6"/>
  <w15:chartTrackingRefBased/>
  <w15:docId w15:val="{0EABD8D5-AC31-463A-858C-19517D26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5A1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5A1"/>
    <w:pPr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945A1"/>
    <w:pPr>
      <w:numPr>
        <w:numId w:val="1"/>
      </w:numPr>
      <w:jc w:val="both"/>
      <w:outlineLvl w:val="1"/>
    </w:pPr>
    <w:rPr>
      <w:rFonts w:asciiTheme="majorBidi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5A1"/>
    <w:rPr>
      <w:rFonts w:asciiTheme="majorBidi" w:hAnsiTheme="majorBidi" w:cstheme="majorBidi"/>
      <w:b/>
      <w:bCs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945A1"/>
    <w:rPr>
      <w:rFonts w:asciiTheme="majorBidi" w:hAnsiTheme="majorBidi" w:cstheme="majorBidi"/>
      <w:b/>
      <w:bCs/>
      <w:kern w:val="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C945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945A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ijul ghifari</dc:creator>
  <cp:keywords/>
  <dc:description/>
  <cp:lastModifiedBy>ijul ghifari</cp:lastModifiedBy>
  <cp:revision>1</cp:revision>
  <dcterms:created xsi:type="dcterms:W3CDTF">2025-06-12T04:42:00Z</dcterms:created>
  <dcterms:modified xsi:type="dcterms:W3CDTF">2025-06-12T04:45:00Z</dcterms:modified>
</cp:coreProperties>
</file>